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CDFBB" w14:textId="77777777" w:rsidR="00795849" w:rsidRDefault="00795849" w:rsidP="00C53A01">
      <w:pPr>
        <w:spacing w:after="0" w:line="276" w:lineRule="auto"/>
        <w:ind w:right="-5"/>
        <w:rPr>
          <w:rFonts w:ascii="Times New Roman" w:hAnsi="Times New Roman" w:cs="Times New Roman"/>
          <w:b/>
          <w:bCs/>
          <w:color w:val="000000"/>
          <w:sz w:val="24"/>
          <w:szCs w:val="24"/>
          <w:lang w:val="en-US"/>
        </w:rPr>
      </w:pPr>
    </w:p>
    <w:p w14:paraId="21CFC4CE" w14:textId="77777777" w:rsidR="00FC4D40" w:rsidRDefault="006D351E">
      <w:pPr>
        <w:spacing w:after="0" w:line="276" w:lineRule="auto"/>
        <w:ind w:right="-5"/>
        <w:jc w:val="center"/>
        <w:rPr>
          <w:rFonts w:ascii="Times New Roman" w:hAnsi="Times New Roman" w:cs="Times New Roman"/>
          <w:b/>
          <w:color w:val="000000"/>
          <w:sz w:val="24"/>
          <w:szCs w:val="24"/>
          <w:lang w:val="en-US"/>
        </w:rPr>
      </w:pPr>
      <w:r w:rsidRPr="006D351E">
        <w:rPr>
          <w:rFonts w:ascii="Times New Roman" w:hAnsi="Times New Roman" w:cs="Times New Roman"/>
          <w:b/>
          <w:color w:val="000000"/>
          <w:sz w:val="24"/>
          <w:szCs w:val="24"/>
          <w:lang w:val="en-US"/>
        </w:rPr>
        <w:t xml:space="preserve">Development of a Holistic Assessment Instrument </w:t>
      </w:r>
      <w:r w:rsidRPr="006D351E">
        <w:rPr>
          <w:rFonts w:ascii="Times New Roman" w:hAnsi="Times New Roman" w:cs="Times New Roman"/>
          <w:b/>
          <w:i/>
          <w:iCs/>
          <w:color w:val="000000"/>
          <w:sz w:val="24"/>
          <w:szCs w:val="24"/>
          <w:lang w:val="en-US"/>
        </w:rPr>
        <w:t xml:space="preserve">Based on Computer Based Test </w:t>
      </w:r>
      <w:r w:rsidRPr="006D351E">
        <w:rPr>
          <w:rFonts w:ascii="Times New Roman" w:hAnsi="Times New Roman" w:cs="Times New Roman"/>
          <w:b/>
          <w:color w:val="000000"/>
          <w:sz w:val="24"/>
          <w:szCs w:val="24"/>
          <w:lang w:val="en-US"/>
        </w:rPr>
        <w:t>on Environmental Pollution Learning in Class VII</w:t>
      </w:r>
    </w:p>
    <w:p w14:paraId="3ABDCB55" w14:textId="77777777" w:rsidR="00C53A01" w:rsidRPr="00C53A01" w:rsidRDefault="00C53A01" w:rsidP="00795849">
      <w:pPr>
        <w:spacing w:after="0" w:line="276" w:lineRule="auto"/>
        <w:ind w:right="-5"/>
        <w:jc w:val="center"/>
        <w:rPr>
          <w:rFonts w:ascii="Times New Roman" w:hAnsi="Times New Roman" w:cs="Times New Roman"/>
          <w:b/>
          <w:bCs/>
          <w:color w:val="000000"/>
          <w:sz w:val="28"/>
          <w:szCs w:val="28"/>
          <w:lang w:val="en-US"/>
        </w:rPr>
      </w:pPr>
    </w:p>
    <w:p w14:paraId="1E2E5412" w14:textId="1920B248" w:rsidR="00FC4D40" w:rsidRDefault="006D351E">
      <w:pPr>
        <w:spacing w:after="0" w:line="276" w:lineRule="auto"/>
        <w:ind w:right="-5"/>
        <w:jc w:val="center"/>
        <w:rPr>
          <w:rFonts w:ascii="Times New Roman" w:hAnsi="Times New Roman" w:cs="Times New Roman"/>
          <w:b/>
          <w:bCs/>
          <w:color w:val="000000"/>
          <w:sz w:val="24"/>
          <w:szCs w:val="24"/>
          <w:lang w:val="en-US"/>
        </w:rPr>
      </w:pPr>
      <w:bookmarkStart w:id="0" w:name="_Hlk177195127"/>
      <w:r w:rsidRPr="006D351E">
        <w:rPr>
          <w:rFonts w:ascii="Times New Roman" w:eastAsia="Book Antiqua" w:hAnsi="Times New Roman" w:cs="Times New Roman"/>
          <w:b/>
          <w:bCs/>
          <w:sz w:val="24"/>
          <w:szCs w:val="24"/>
          <w:lang w:val="en-US"/>
        </w:rPr>
        <w:t>Dini Rosdiane Rusdiyanto</w:t>
      </w:r>
      <w:bookmarkEnd w:id="0"/>
      <w:r w:rsidRPr="006D351E">
        <w:rPr>
          <w:rFonts w:ascii="Times New Roman" w:eastAsia="Book Antiqua" w:hAnsi="Times New Roman" w:cs="Times New Roman"/>
          <w:b/>
          <w:bCs/>
          <w:sz w:val="24"/>
          <w:szCs w:val="24"/>
          <w:vertAlign w:val="superscript"/>
          <w:lang w:val="en-US"/>
        </w:rPr>
        <w:t>1,2</w:t>
      </w:r>
      <w:r w:rsidRPr="006D351E">
        <w:rPr>
          <w:rFonts w:ascii="Times New Roman" w:eastAsia="Book Antiqua" w:hAnsi="Times New Roman" w:cs="Times New Roman"/>
          <w:b/>
          <w:bCs/>
          <w:sz w:val="24"/>
          <w:szCs w:val="24"/>
          <w:lang w:val="en-US"/>
        </w:rPr>
        <w:t>, Bibin Rubini,</w:t>
      </w:r>
      <w:r w:rsidRPr="006D351E">
        <w:rPr>
          <w:rFonts w:ascii="Times New Roman" w:eastAsia="Book Antiqua" w:hAnsi="Times New Roman" w:cs="Times New Roman"/>
          <w:b/>
          <w:bCs/>
          <w:sz w:val="24"/>
          <w:szCs w:val="24"/>
          <w:vertAlign w:val="superscript"/>
          <w:lang w:val="en-US"/>
        </w:rPr>
        <w:t>1*</w:t>
      </w:r>
      <w:bookmarkStart w:id="1" w:name="_Hlk177195169"/>
      <w:r w:rsidRPr="006D351E">
        <w:rPr>
          <w:rFonts w:ascii="Times New Roman" w:eastAsia="Book Antiqua" w:hAnsi="Times New Roman" w:cs="Times New Roman"/>
          <w:b/>
          <w:bCs/>
          <w:sz w:val="24"/>
          <w:szCs w:val="24"/>
          <w:lang w:val="en-US"/>
        </w:rPr>
        <w:t xml:space="preserve"> Irvan Permana</w:t>
      </w:r>
      <w:bookmarkEnd w:id="1"/>
      <w:r w:rsidRPr="006D351E">
        <w:rPr>
          <w:rFonts w:ascii="Times New Roman" w:eastAsia="Book Antiqua" w:hAnsi="Times New Roman" w:cs="Times New Roman"/>
          <w:b/>
          <w:bCs/>
          <w:sz w:val="24"/>
          <w:szCs w:val="24"/>
          <w:vertAlign w:val="superscript"/>
          <w:lang w:val="en-US"/>
        </w:rPr>
        <w:t>1</w:t>
      </w:r>
    </w:p>
    <w:p w14:paraId="725C085C" w14:textId="77777777" w:rsidR="00FC4D40" w:rsidRDefault="00000000">
      <w:pPr>
        <w:spacing w:after="0" w:line="276" w:lineRule="auto"/>
        <w:ind w:right="-5"/>
        <w:jc w:val="center"/>
        <w:rPr>
          <w:rFonts w:ascii="Times New Roman" w:hAnsi="Times New Roman" w:cs="Times New Roman"/>
          <w:color w:val="000000"/>
          <w:sz w:val="24"/>
          <w:szCs w:val="24"/>
          <w:lang w:val="en-US"/>
        </w:rPr>
      </w:pPr>
      <w:r w:rsidRPr="006D351E">
        <w:rPr>
          <w:rFonts w:ascii="Times New Roman" w:hAnsi="Times New Roman" w:cs="Times New Roman"/>
          <w:color w:val="000000"/>
          <w:sz w:val="24"/>
          <w:szCs w:val="24"/>
          <w:vertAlign w:val="superscript"/>
          <w:lang w:val="en-US"/>
        </w:rPr>
        <w:t>1</w:t>
      </w:r>
      <w:r w:rsidRPr="006D351E">
        <w:rPr>
          <w:rFonts w:ascii="Times New Roman" w:hAnsi="Times New Roman" w:cs="Times New Roman"/>
          <w:color w:val="000000"/>
          <w:sz w:val="24"/>
          <w:szCs w:val="24"/>
          <w:lang w:val="en-US"/>
        </w:rPr>
        <w:t xml:space="preserve">Department of Science Education, Postgraduate School, </w:t>
      </w:r>
      <w:proofErr w:type="spellStart"/>
      <w:r w:rsidRPr="006D351E">
        <w:rPr>
          <w:rFonts w:ascii="Times New Roman" w:hAnsi="Times New Roman" w:cs="Times New Roman"/>
          <w:color w:val="000000"/>
          <w:sz w:val="24"/>
          <w:szCs w:val="24"/>
          <w:lang w:val="en-US"/>
        </w:rPr>
        <w:t>Pakuan</w:t>
      </w:r>
      <w:proofErr w:type="spellEnd"/>
      <w:r w:rsidRPr="006D351E">
        <w:rPr>
          <w:rFonts w:ascii="Times New Roman" w:hAnsi="Times New Roman" w:cs="Times New Roman"/>
          <w:color w:val="000000"/>
          <w:sz w:val="24"/>
          <w:szCs w:val="24"/>
          <w:lang w:val="en-US"/>
        </w:rPr>
        <w:t xml:space="preserve"> University, Bogor, Indonesia.</w:t>
      </w:r>
    </w:p>
    <w:p w14:paraId="4FB998BF" w14:textId="77777777" w:rsidR="00FC4D40" w:rsidRDefault="006D351E">
      <w:pPr>
        <w:spacing w:after="0" w:line="276" w:lineRule="auto"/>
        <w:ind w:right="-5"/>
        <w:jc w:val="center"/>
        <w:rPr>
          <w:rFonts w:ascii="Times New Roman" w:hAnsi="Times New Roman" w:cs="Times New Roman"/>
          <w:bCs/>
          <w:color w:val="000000"/>
          <w:sz w:val="24"/>
          <w:szCs w:val="24"/>
          <w:lang w:val="en-US"/>
        </w:rPr>
      </w:pPr>
      <w:r w:rsidRPr="006D351E">
        <w:rPr>
          <w:rFonts w:ascii="Times New Roman" w:hAnsi="Times New Roman" w:cs="Times New Roman"/>
          <w:color w:val="000000"/>
          <w:sz w:val="24"/>
          <w:szCs w:val="24"/>
          <w:vertAlign w:val="superscript"/>
          <w:lang w:val="en-US"/>
        </w:rPr>
        <w:t>2</w:t>
      </w:r>
      <w:r w:rsidRPr="006D351E">
        <w:rPr>
          <w:rFonts w:ascii="Times New Roman" w:hAnsi="Times New Roman" w:cs="Times New Roman"/>
          <w:color w:val="000000"/>
          <w:sz w:val="24"/>
          <w:szCs w:val="24"/>
          <w:lang w:val="en-US"/>
        </w:rPr>
        <w:t xml:space="preserve"> SMP Muhammadiyah, </w:t>
      </w:r>
      <w:proofErr w:type="spellStart"/>
      <w:r w:rsidRPr="006D351E">
        <w:rPr>
          <w:rFonts w:ascii="Times New Roman" w:hAnsi="Times New Roman" w:cs="Times New Roman"/>
          <w:color w:val="000000"/>
          <w:sz w:val="24"/>
          <w:szCs w:val="24"/>
          <w:lang w:val="en-US"/>
        </w:rPr>
        <w:t>Cianjur</w:t>
      </w:r>
      <w:proofErr w:type="spellEnd"/>
      <w:r w:rsidRPr="006D351E">
        <w:rPr>
          <w:rFonts w:ascii="Times New Roman" w:hAnsi="Times New Roman" w:cs="Times New Roman"/>
          <w:color w:val="000000"/>
          <w:sz w:val="24"/>
          <w:szCs w:val="24"/>
          <w:lang w:val="en-US"/>
        </w:rPr>
        <w:t>, Indonesia</w:t>
      </w:r>
    </w:p>
    <w:p w14:paraId="1E25C3CF" w14:textId="77777777" w:rsidR="00FC4D40" w:rsidRDefault="00795849">
      <w:pPr>
        <w:spacing w:after="0" w:line="276" w:lineRule="auto"/>
        <w:ind w:right="-5"/>
        <w:jc w:val="center"/>
        <w:rPr>
          <w:rFonts w:ascii="Times New Roman" w:hAnsi="Times New Roman" w:cs="Times New Roman"/>
          <w:b/>
          <w:bCs/>
          <w:color w:val="000000"/>
          <w:sz w:val="24"/>
          <w:szCs w:val="24"/>
          <w:lang w:val="en-US"/>
        </w:rPr>
      </w:pPr>
      <w:r w:rsidRPr="00795849">
        <w:rPr>
          <w:rFonts w:ascii="Times New Roman" w:hAnsi="Times New Roman" w:cs="Times New Roman"/>
          <w:b/>
          <w:bCs/>
          <w:color w:val="000000"/>
          <w:sz w:val="24"/>
          <w:szCs w:val="24"/>
          <w:lang w:val="en-US"/>
        </w:rPr>
        <w:t xml:space="preserve">*Corresponding </w:t>
      </w:r>
      <w:r w:rsidRPr="006D351E">
        <w:rPr>
          <w:rFonts w:ascii="Times New Roman" w:hAnsi="Times New Roman" w:cs="Times New Roman"/>
          <w:color w:val="000000"/>
          <w:sz w:val="24"/>
          <w:szCs w:val="24"/>
          <w:lang w:val="en-US"/>
        </w:rPr>
        <w:t xml:space="preserve">Author e-mail: </w:t>
      </w:r>
      <w:hyperlink r:id="rId8" w:history="1">
        <w:r w:rsidR="006D351E" w:rsidRPr="006F77BC">
          <w:rPr>
            <w:rStyle w:val="Hyperlink"/>
            <w:rFonts w:ascii="Times New Roman" w:hAnsi="Times New Roman" w:cs="Times New Roman"/>
            <w:b/>
            <w:bCs/>
            <w:sz w:val="24"/>
            <w:szCs w:val="24"/>
            <w:lang w:val="en-US"/>
          </w:rPr>
          <w:t>bibinrubini@unpak.ac.id</w:t>
        </w:r>
      </w:hyperlink>
    </w:p>
    <w:p w14:paraId="29D5AFAC" w14:textId="77777777" w:rsidR="006D351E" w:rsidRPr="002C3014" w:rsidRDefault="006D351E" w:rsidP="002C3014">
      <w:pPr>
        <w:spacing w:after="0" w:line="276" w:lineRule="auto"/>
        <w:ind w:right="-5"/>
        <w:jc w:val="center"/>
        <w:rPr>
          <w:rFonts w:ascii="Times New Roman" w:hAnsi="Times New Roman" w:cs="Times New Roman"/>
          <w:b/>
          <w:bCs/>
          <w:color w:val="000000"/>
          <w:sz w:val="24"/>
          <w:szCs w:val="24"/>
          <w:lang w:val="en-US"/>
        </w:rPr>
      </w:pPr>
    </w:p>
    <w:tbl>
      <w:tblPr>
        <w:tblW w:w="9108" w:type="dxa"/>
        <w:tblInd w:w="108" w:type="dxa"/>
        <w:tblLook w:val="04A0" w:firstRow="1" w:lastRow="0" w:firstColumn="1" w:lastColumn="0" w:noHBand="0" w:noVBand="1"/>
      </w:tblPr>
      <w:tblGrid>
        <w:gridCol w:w="6120"/>
        <w:gridCol w:w="2988"/>
      </w:tblGrid>
      <w:tr w:rsidR="00FC4D40" w14:paraId="18FFA53C" w14:textId="77777777" w:rsidTr="0053364B">
        <w:tc>
          <w:tcPr>
            <w:tcW w:w="6120" w:type="dxa"/>
          </w:tcPr>
          <w:p w14:paraId="05C11A4D" w14:textId="77777777" w:rsidR="00FC4D40" w:rsidRDefault="003C57CB">
            <w:pPr>
              <w:spacing w:after="0" w:line="240" w:lineRule="auto"/>
              <w:ind w:right="95"/>
              <w:jc w:val="both"/>
              <w:rPr>
                <w:rFonts w:ascii="Times New Roman" w:eastAsia="Times New Roman" w:hAnsi="Times New Roman" w:cs="Times New Roman"/>
                <w:color w:val="000000"/>
                <w:sz w:val="20"/>
                <w:szCs w:val="20"/>
                <w:lang w:val="en-US"/>
              </w:rPr>
            </w:pPr>
            <w:r w:rsidRPr="00EF7B31">
              <w:rPr>
                <w:rFonts w:ascii="Times New Roman" w:hAnsi="Times New Roman" w:cs="Times New Roman"/>
                <w:b/>
                <w:sz w:val="20"/>
                <w:szCs w:val="20"/>
                <w:lang w:val="en-US"/>
              </w:rPr>
              <w:t xml:space="preserve">Abstract: </w:t>
            </w:r>
            <w:r w:rsidR="007855CD" w:rsidRPr="007855CD">
              <w:rPr>
                <w:rFonts w:ascii="Times New Roman" w:eastAsia="Book Antiqua" w:hAnsi="Times New Roman" w:cs="Times New Roman"/>
                <w:sz w:val="20"/>
                <w:szCs w:val="20"/>
              </w:rPr>
              <w:t xml:space="preserve">This study aims to develop a holistic assessment instrument based on </w:t>
            </w:r>
            <w:r w:rsidR="007855CD" w:rsidRPr="007855CD">
              <w:rPr>
                <w:rFonts w:ascii="Times New Roman" w:eastAsia="Book Antiqua" w:hAnsi="Times New Roman" w:cs="Times New Roman"/>
                <w:i/>
                <w:iCs/>
                <w:sz w:val="20"/>
                <w:szCs w:val="20"/>
              </w:rPr>
              <w:t xml:space="preserve">Computer Based Test </w:t>
            </w:r>
            <w:r w:rsidR="007855CD" w:rsidRPr="007855CD">
              <w:rPr>
                <w:rFonts w:ascii="Times New Roman" w:eastAsia="Book Antiqua" w:hAnsi="Times New Roman" w:cs="Times New Roman"/>
                <w:sz w:val="20"/>
                <w:szCs w:val="20"/>
              </w:rPr>
              <w:t xml:space="preserve">(CBT) that meets the criteria of good assessment in the context of learning Environmental Pollution in class VII. The research method used is </w:t>
            </w:r>
            <w:r w:rsidR="007855CD" w:rsidRPr="007855CD">
              <w:rPr>
                <w:rFonts w:ascii="Times New Roman" w:eastAsia="Book Antiqua" w:hAnsi="Times New Roman" w:cs="Times New Roman"/>
                <w:i/>
                <w:iCs/>
                <w:sz w:val="20"/>
                <w:szCs w:val="20"/>
              </w:rPr>
              <w:t xml:space="preserve">Research and Development </w:t>
            </w:r>
            <w:r w:rsidR="007855CD" w:rsidRPr="007855CD">
              <w:rPr>
                <w:rFonts w:ascii="Times New Roman" w:eastAsia="Book Antiqua" w:hAnsi="Times New Roman" w:cs="Times New Roman"/>
                <w:sz w:val="20"/>
                <w:szCs w:val="20"/>
              </w:rPr>
              <w:t>(R&amp;D) with ADDIE research design (</w:t>
            </w:r>
            <w:r w:rsidR="007855CD" w:rsidRPr="007855CD">
              <w:rPr>
                <w:rFonts w:ascii="Times New Roman" w:eastAsia="Book Antiqua" w:hAnsi="Times New Roman" w:cs="Times New Roman"/>
                <w:i/>
                <w:iCs/>
                <w:sz w:val="20"/>
                <w:szCs w:val="20"/>
              </w:rPr>
              <w:t>Analysis, Design, Development, Implementation, and Evaluation</w:t>
            </w:r>
            <w:r w:rsidR="007855CD" w:rsidRPr="007855CD">
              <w:rPr>
                <w:rFonts w:ascii="Times New Roman" w:eastAsia="Book Antiqua" w:hAnsi="Times New Roman" w:cs="Times New Roman"/>
                <w:sz w:val="20"/>
                <w:szCs w:val="20"/>
              </w:rPr>
              <w:t>). The assessment instrument consists of 30 multiple-choice test items that cover the dimensions of knowledge, attitudes, communication skills, and collaboration skills. The development of questions through the process of item content validity and media validity validated by two competent experts each, peer science teachers and students. Based on the results of item analysis, 26 questions were tested valid and reliable with a reliability score of 0.862. The results of the difficulty test showed 69.23% of the questions were quite difficult, 11.54% of the questions were too difficult, and 19.23% of the questions were too easy. The differentiating power test showed 61.54% of the questions had good differentiating power and 38.46% of the questions were in the sufficient category. Based on these results, the instrument developed has the potential to increase the effectiveness of learning Environmental Pollution in class VII and provide comprehensive information about student achievement in various dimensions of learning</w:t>
            </w:r>
            <w:r w:rsidR="007855CD">
              <w:rPr>
                <w:rFonts w:ascii="Times New Roman" w:eastAsia="Book Antiqua" w:hAnsi="Times New Roman" w:cs="Times New Roman"/>
                <w:sz w:val="20"/>
                <w:szCs w:val="20"/>
              </w:rPr>
              <w:t>.</w:t>
            </w:r>
          </w:p>
          <w:p w14:paraId="5C1AB405" w14:textId="77777777" w:rsidR="002C3014" w:rsidRPr="00EF7B31" w:rsidRDefault="002C3014" w:rsidP="002C3014">
            <w:pPr>
              <w:spacing w:after="0" w:line="240" w:lineRule="auto"/>
              <w:ind w:right="95"/>
              <w:jc w:val="both"/>
              <w:rPr>
                <w:rFonts w:ascii="Times New Roman" w:hAnsi="Times New Roman" w:cs="Times New Roman"/>
                <w:sz w:val="20"/>
                <w:szCs w:val="20"/>
                <w:lang w:val="en-US"/>
              </w:rPr>
            </w:pPr>
          </w:p>
        </w:tc>
        <w:tc>
          <w:tcPr>
            <w:tcW w:w="2988" w:type="dxa"/>
          </w:tcPr>
          <w:p w14:paraId="0778F890" w14:textId="77777777" w:rsidR="00FC4D40" w:rsidRDefault="0000000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46E4707F" w14:textId="77777777" w:rsidR="00FC4D40" w:rsidRDefault="00000000">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 xml:space="preserve">Received: </w:t>
            </w:r>
            <w:r w:rsidR="00E56DA7">
              <w:rPr>
                <w:rFonts w:ascii="Times New Roman" w:eastAsia="Times New Roman" w:hAnsi="Times New Roman" w:cs="Times New Roman"/>
                <w:color w:val="FFFFFF"/>
                <w:sz w:val="20"/>
                <w:szCs w:val="20"/>
                <w:lang w:val="en-US"/>
              </w:rPr>
              <w:t xml:space="preserve"> 2</w:t>
            </w:r>
          </w:p>
          <w:p w14:paraId="44BC9D37" w14:textId="77777777" w:rsidR="00FC4D40" w:rsidRDefault="00000000">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Revised</w:t>
            </w:r>
            <w:r w:rsidR="000B4FBC">
              <w:rPr>
                <w:rFonts w:ascii="Times New Roman" w:eastAsia="Times New Roman" w:hAnsi="Times New Roman" w:cs="Times New Roman"/>
                <w:sz w:val="20"/>
                <w:szCs w:val="20"/>
                <w:lang w:val="en-US"/>
              </w:rPr>
              <w:t xml:space="preserve">: </w:t>
            </w:r>
          </w:p>
          <w:p w14:paraId="12E82219" w14:textId="77777777" w:rsidR="00FC4D40" w:rsidRDefault="00000000">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r w:rsidR="00E56DA7" w:rsidRPr="00B622E8">
              <w:rPr>
                <w:rFonts w:ascii="Times New Roman" w:eastAsia="Times New Roman" w:hAnsi="Times New Roman" w:cs="Times New Roman"/>
                <w:color w:val="FFFFFF"/>
                <w:sz w:val="20"/>
                <w:szCs w:val="20"/>
                <w:lang w:val="en-US"/>
              </w:rPr>
              <w:t>.</w:t>
            </w:r>
            <w:r w:rsidRPr="00C3780F">
              <w:rPr>
                <w:rFonts w:ascii="Times New Roman" w:eastAsia="Times New Roman" w:hAnsi="Times New Roman" w:cs="Times New Roman"/>
                <w:color w:val="FFFFFF"/>
                <w:sz w:val="20"/>
                <w:szCs w:val="20"/>
                <w:lang w:val="en-US"/>
              </w:rPr>
              <w:t xml:space="preserve"> 2017</w:t>
            </w:r>
          </w:p>
          <w:p w14:paraId="6E70C7C3" w14:textId="77777777" w:rsidR="007D1530" w:rsidRPr="00C3780F" w:rsidRDefault="007D1530" w:rsidP="003C57CB">
            <w:pPr>
              <w:spacing w:after="0" w:line="240" w:lineRule="auto"/>
              <w:ind w:right="95"/>
              <w:jc w:val="both"/>
              <w:rPr>
                <w:rFonts w:ascii="Times New Roman" w:eastAsia="Times New Roman" w:hAnsi="Times New Roman" w:cs="Times New Roman"/>
                <w:b/>
                <w:sz w:val="20"/>
                <w:szCs w:val="20"/>
                <w:lang w:val="en-US"/>
              </w:rPr>
            </w:pPr>
          </w:p>
          <w:p w14:paraId="77AC63E5" w14:textId="77777777" w:rsidR="00FC4D40" w:rsidRDefault="0000000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r w:rsidR="00795849">
              <w:rPr>
                <w:rFonts w:ascii="Times New Roman" w:eastAsia="Times New Roman" w:hAnsi="Times New Roman" w:cs="Times New Roman"/>
                <w:b/>
                <w:sz w:val="20"/>
                <w:szCs w:val="20"/>
                <w:lang w:val="en-US"/>
              </w:rPr>
              <w:t>:</w:t>
            </w:r>
          </w:p>
          <w:p w14:paraId="2B81434D" w14:textId="77777777" w:rsidR="00FC4D40" w:rsidRDefault="006D351E">
            <w:pPr>
              <w:pStyle w:val="NormalWeb"/>
              <w:spacing w:before="0" w:beforeAutospacing="0" w:after="0" w:afterAutospacing="0"/>
              <w:ind w:right="324"/>
              <w:rPr>
                <w:sz w:val="20"/>
                <w:szCs w:val="20"/>
              </w:rPr>
            </w:pPr>
            <w:r w:rsidRPr="006D351E">
              <w:rPr>
                <w:rFonts w:eastAsia="Book Antiqua"/>
                <w:sz w:val="20"/>
                <w:szCs w:val="20"/>
              </w:rPr>
              <w:t xml:space="preserve">holistic assessment, </w:t>
            </w:r>
            <w:r w:rsidRPr="007855CD">
              <w:rPr>
                <w:rFonts w:eastAsia="Book Antiqua"/>
                <w:i/>
                <w:iCs/>
                <w:sz w:val="20"/>
                <w:szCs w:val="20"/>
              </w:rPr>
              <w:t>computer-based test</w:t>
            </w:r>
            <w:r w:rsidRPr="006D351E">
              <w:rPr>
                <w:rFonts w:eastAsia="Book Antiqua"/>
                <w:sz w:val="20"/>
                <w:szCs w:val="20"/>
              </w:rPr>
              <w:t>, environmental pollution.</w:t>
            </w:r>
          </w:p>
        </w:tc>
      </w:tr>
    </w:tbl>
    <w:p w14:paraId="2272B47B" w14:textId="77777777" w:rsidR="00FC4D40" w:rsidRDefault="00FE26F0">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 xml:space="preserve">How to Cite: </w:t>
      </w:r>
      <w:r w:rsidR="007855CD" w:rsidRPr="007855CD">
        <w:rPr>
          <w:rFonts w:ascii="Times New Roman" w:hAnsi="Times New Roman" w:cs="Times New Roman"/>
          <w:sz w:val="20"/>
          <w:szCs w:val="20"/>
        </w:rPr>
        <w:t>Dini Rosdiane Rusdiyanto</w:t>
      </w:r>
      <w:r w:rsidR="00EF7B31" w:rsidRPr="00EF7B31">
        <w:rPr>
          <w:rFonts w:ascii="Times New Roman" w:hAnsi="Times New Roman" w:cs="Times New Roman"/>
          <w:sz w:val="20"/>
          <w:szCs w:val="20"/>
        </w:rPr>
        <w:t xml:space="preserve">, </w:t>
      </w:r>
      <w:r w:rsidR="007855CD" w:rsidRPr="007855CD">
        <w:rPr>
          <w:rFonts w:ascii="Times New Roman" w:hAnsi="Times New Roman" w:cs="Times New Roman"/>
          <w:sz w:val="20"/>
          <w:szCs w:val="20"/>
        </w:rPr>
        <w:t>Bibin Rubini</w:t>
      </w:r>
      <w:r w:rsidR="00EF7B31" w:rsidRPr="00EF7B31">
        <w:rPr>
          <w:rFonts w:ascii="Times New Roman" w:hAnsi="Times New Roman" w:cs="Times New Roman"/>
          <w:sz w:val="20"/>
          <w:szCs w:val="20"/>
        </w:rPr>
        <w:t xml:space="preserve">, </w:t>
      </w:r>
      <w:r w:rsidR="007855CD" w:rsidRPr="007855CD">
        <w:rPr>
          <w:rFonts w:ascii="Times New Roman" w:hAnsi="Times New Roman" w:cs="Times New Roman"/>
          <w:sz w:val="20"/>
          <w:szCs w:val="20"/>
        </w:rPr>
        <w:t xml:space="preserve">Irvan Permana </w:t>
      </w:r>
      <w:r w:rsidR="00EF7B31" w:rsidRPr="00EF7B31">
        <w:rPr>
          <w:rFonts w:ascii="Times New Roman" w:hAnsi="Times New Roman" w:cs="Times New Roman"/>
          <w:sz w:val="20"/>
          <w:szCs w:val="20"/>
        </w:rPr>
        <w:t>(</w:t>
      </w:r>
      <w:r w:rsidR="007855CD">
        <w:rPr>
          <w:rFonts w:ascii="Times New Roman" w:hAnsi="Times New Roman" w:cs="Times New Roman"/>
          <w:sz w:val="20"/>
          <w:szCs w:val="20"/>
        </w:rPr>
        <w:t>2023</w:t>
      </w:r>
      <w:r w:rsidR="00EF7B31" w:rsidRPr="00EF7B31">
        <w:rPr>
          <w:rFonts w:ascii="Times New Roman" w:hAnsi="Times New Roman" w:cs="Times New Roman"/>
          <w:sz w:val="20"/>
          <w:szCs w:val="20"/>
        </w:rPr>
        <w:t xml:space="preserve">). </w:t>
      </w:r>
      <w:r w:rsidR="007855CD" w:rsidRPr="007855CD">
        <w:rPr>
          <w:rFonts w:ascii="Times New Roman" w:hAnsi="Times New Roman" w:cs="Times New Roman"/>
          <w:sz w:val="20"/>
          <w:szCs w:val="20"/>
        </w:rPr>
        <w:t xml:space="preserve">Development of a Holistic Assessment Instrument </w:t>
      </w:r>
      <w:r w:rsidR="007855CD" w:rsidRPr="007855CD">
        <w:rPr>
          <w:rFonts w:ascii="Times New Roman" w:hAnsi="Times New Roman" w:cs="Times New Roman"/>
          <w:i/>
          <w:iCs/>
          <w:sz w:val="20"/>
          <w:szCs w:val="20"/>
        </w:rPr>
        <w:t xml:space="preserve">Based on Computer Based Test </w:t>
      </w:r>
      <w:r w:rsidR="007855CD" w:rsidRPr="007855CD">
        <w:rPr>
          <w:rFonts w:ascii="Times New Roman" w:hAnsi="Times New Roman" w:cs="Times New Roman"/>
          <w:sz w:val="20"/>
          <w:szCs w:val="20"/>
        </w:rPr>
        <w:t>on Environmental Pollution Learning in Class VII</w:t>
      </w:r>
      <w:r w:rsidR="00EF7B31" w:rsidRPr="00EF7B31">
        <w:rPr>
          <w:rFonts w:ascii="Times New Roman" w:hAnsi="Times New Roman" w:cs="Times New Roman"/>
          <w:sz w:val="20"/>
          <w:szCs w:val="20"/>
        </w:rPr>
        <w:t xml:space="preserve">. </w:t>
      </w:r>
      <w:r w:rsidR="00000000" w:rsidRPr="00525A96">
        <w:rPr>
          <w:rStyle w:val="Emphasis"/>
          <w:rFonts w:ascii="Times New Roman" w:hAnsi="Times New Roman" w:cs="Times New Roman"/>
          <w:sz w:val="20"/>
          <w:szCs w:val="20"/>
        </w:rPr>
        <w:t>Journal of Education: Journal of Research Results and Literature Review in the Field of Education</w:t>
      </w:r>
      <w:r w:rsidR="00EF7B31">
        <w:rPr>
          <w:rStyle w:val="Emphasis"/>
          <w:rFonts w:ascii="Times New Roman" w:hAnsi="Times New Roman" w:cs="Times New Roman"/>
          <w:sz w:val="20"/>
          <w:szCs w:val="20"/>
        </w:rPr>
        <w:t xml:space="preserve">, Teaching and Learning, </w:t>
      </w:r>
      <w:r w:rsidR="00EF7B31">
        <w:rPr>
          <w:rStyle w:val="Emphasis"/>
          <w:rFonts w:ascii="Times New Roman" w:hAnsi="Times New Roman" w:cs="Times New Roman"/>
          <w:sz w:val="20"/>
          <w:szCs w:val="20"/>
          <w:lang w:val="en-US"/>
        </w:rPr>
        <w:t xml:space="preserve">vol </w:t>
      </w:r>
      <w:r w:rsidR="00EF7B31">
        <w:rPr>
          <w:rFonts w:ascii="Times New Roman" w:hAnsi="Times New Roman" w:cs="Times New Roman"/>
          <w:sz w:val="20"/>
          <w:szCs w:val="20"/>
        </w:rPr>
        <w:t>(</w:t>
      </w:r>
      <w:r w:rsidR="00EF7B31">
        <w:rPr>
          <w:rFonts w:ascii="Times New Roman" w:hAnsi="Times New Roman" w:cs="Times New Roman"/>
          <w:sz w:val="20"/>
          <w:szCs w:val="20"/>
          <w:lang w:val="en-US"/>
        </w:rPr>
        <w:t>no</w:t>
      </w:r>
      <w:r w:rsidR="00000000" w:rsidRPr="00525A96">
        <w:rPr>
          <w:rFonts w:ascii="Times New Roman" w:hAnsi="Times New Roman" w:cs="Times New Roman"/>
          <w:sz w:val="20"/>
          <w:szCs w:val="20"/>
        </w:rPr>
        <w:t>). doi</w:t>
      </w:r>
      <w:r w:rsidR="00EF7B31">
        <w:rPr>
          <w:rFonts w:ascii="Times New Roman" w:hAnsi="Times New Roman" w:cs="Times New Roman"/>
          <w:sz w:val="20"/>
          <w:szCs w:val="20"/>
          <w:lang w:val="en-US"/>
        </w:rPr>
        <w:t>:https://doi.org/10.33394/</w:t>
      </w:r>
      <w:proofErr w:type="spellStart"/>
      <w:r w:rsidR="00EF7B31">
        <w:rPr>
          <w:rFonts w:ascii="Times New Roman" w:hAnsi="Times New Roman" w:cs="Times New Roman"/>
          <w:sz w:val="20"/>
          <w:szCs w:val="20"/>
          <w:lang w:val="en-US"/>
        </w:rPr>
        <w:t>jk.vxxyyi</w:t>
      </w:r>
      <w:proofErr w:type="spellEnd"/>
    </w:p>
    <w:tbl>
      <w:tblPr>
        <w:tblW w:w="0" w:type="auto"/>
        <w:tblInd w:w="108" w:type="dxa"/>
        <w:tblLook w:val="04A0" w:firstRow="1" w:lastRow="0" w:firstColumn="1" w:lastColumn="0" w:noHBand="0" w:noVBand="1"/>
      </w:tblPr>
      <w:tblGrid>
        <w:gridCol w:w="3764"/>
        <w:gridCol w:w="5154"/>
      </w:tblGrid>
      <w:tr w:rsidR="00FC4D40" w14:paraId="3A53383E" w14:textId="77777777" w:rsidTr="008B0BA2">
        <w:trPr>
          <w:trHeight w:val="419"/>
        </w:trPr>
        <w:tc>
          <w:tcPr>
            <w:tcW w:w="3780" w:type="dxa"/>
            <w:shd w:val="clear" w:color="auto" w:fill="auto"/>
          </w:tcPr>
          <w:p w14:paraId="2582A9AD" w14:textId="7B4B6EB2" w:rsidR="00FC4D40" w:rsidRDefault="00E302BA">
            <w:pPr>
              <w:spacing w:after="0" w:line="240" w:lineRule="auto"/>
              <w:jc w:val="both"/>
              <w:rPr>
                <w:sz w:val="18"/>
                <w:szCs w:val="18"/>
                <w:lang w:val="en-US"/>
              </w:rPr>
            </w:pPr>
            <w:r>
              <w:rPr>
                <w:noProof/>
                <w:sz w:val="18"/>
                <w:szCs w:val="18"/>
                <w:lang w:val="en-US"/>
              </w:rPr>
              <w:drawing>
                <wp:inline distT="0" distB="0" distL="0" distR="0" wp14:anchorId="29F56C3A" wp14:editId="6A4D2A76">
                  <wp:extent cx="180975" cy="180975"/>
                  <wp:effectExtent l="0" t="0" r="0" b="0"/>
                  <wp:docPr id="1"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EF7B31">
              <w:rPr>
                <w:rFonts w:ascii="Times New Roman" w:hAnsi="Times New Roman" w:cs="Times New Roman"/>
                <w:sz w:val="18"/>
                <w:szCs w:val="18"/>
              </w:rPr>
              <w:t xml:space="preserve"> https://doi.org/10.33394/jk.vxxyyi</w:t>
            </w:r>
          </w:p>
        </w:tc>
        <w:tc>
          <w:tcPr>
            <w:tcW w:w="5220" w:type="dxa"/>
            <w:shd w:val="clear" w:color="auto" w:fill="auto"/>
            <w:vAlign w:val="center"/>
          </w:tcPr>
          <w:p w14:paraId="20B42745" w14:textId="77777777" w:rsidR="00FC4D40" w:rsidRDefault="00000000">
            <w:pPr>
              <w:spacing w:after="0" w:line="240" w:lineRule="auto"/>
              <w:jc w:val="center"/>
              <w:rPr>
                <w:rFonts w:ascii="Times New Roman" w:eastAsia="Times New Roman" w:hAnsi="Times New Roman" w:cs="Times New Roman"/>
                <w:b/>
                <w:color w:val="000000"/>
                <w:sz w:val="18"/>
                <w:szCs w:val="18"/>
                <w:lang w:val="en-US"/>
              </w:rPr>
            </w:pPr>
            <w:r w:rsidRPr="00A672B6">
              <w:rPr>
                <w:rFonts w:ascii="Times New Roman" w:eastAsia="Times New Roman" w:hAnsi="Times New Roman"/>
                <w:sz w:val="18"/>
                <w:szCs w:val="18"/>
              </w:rPr>
              <w:t xml:space="preserve">              This is an open-access article under the </w:t>
            </w:r>
            <w:r>
              <w:fldChar w:fldCharType="begin"/>
            </w:r>
            <w:r>
              <w:instrText>HYPERLINK "http://creativecommons.org/licenses/by/4.0/"</w:instrText>
            </w:r>
            <w:r>
              <w:fldChar w:fldCharType="separate"/>
            </w:r>
            <w:r w:rsidRPr="00A672B6">
              <w:rPr>
                <w:rFonts w:ascii="Times New Roman" w:eastAsia="Times New Roman" w:hAnsi="Times New Roman"/>
                <w:color w:val="0563C1"/>
                <w:sz w:val="18"/>
                <w:szCs w:val="18"/>
                <w:lang w:val="en-US"/>
              </w:rPr>
              <w:t xml:space="preserve">CC-BY-SA </w:t>
            </w:r>
            <w:r w:rsidRPr="00A672B6">
              <w:rPr>
                <w:rFonts w:ascii="Times New Roman" w:eastAsia="Times New Roman" w:hAnsi="Times New Roman"/>
                <w:color w:val="0563C1"/>
                <w:sz w:val="18"/>
                <w:szCs w:val="18"/>
              </w:rPr>
              <w:t>License</w:t>
            </w:r>
            <w:r w:rsidRPr="00A672B6">
              <w:rPr>
                <w:rFonts w:ascii="Times New Roman" w:eastAsia="Times New Roman" w:hAnsi="Times New Roman"/>
                <w:sz w:val="18"/>
                <w:szCs w:val="18"/>
              </w:rPr>
              <w:t>.</w:t>
            </w:r>
            <w:r>
              <w:rPr>
                <w:rFonts w:ascii="Times New Roman" w:eastAsia="Times New Roman" w:hAnsi="Times New Roman"/>
                <w:sz w:val="18"/>
                <w:szCs w:val="18"/>
              </w:rPr>
              <w:fldChar w:fldCharType="end"/>
            </w:r>
          </w:p>
        </w:tc>
      </w:tr>
    </w:tbl>
    <w:p w14:paraId="25A16284" w14:textId="501AE236" w:rsidR="009A4BBB" w:rsidRPr="00803216" w:rsidRDefault="00FE26F0" w:rsidP="00FE26F0">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sidR="00E302BA">
        <w:rPr>
          <w:noProof/>
          <w:lang w:val="en-US"/>
        </w:rPr>
        <w:drawing>
          <wp:inline distT="0" distB="0" distL="0" distR="0" wp14:anchorId="4745C137" wp14:editId="17E293CF">
            <wp:extent cx="552450" cy="190500"/>
            <wp:effectExtent l="0" t="0" r="0" b="0"/>
            <wp:docPr id="2"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3B4D1A13" w14:textId="77777777" w:rsidR="0053364B" w:rsidRDefault="0053364B" w:rsidP="00555C73">
      <w:pPr>
        <w:shd w:val="clear" w:color="auto" w:fill="FFFFFF"/>
        <w:spacing w:after="0" w:line="240" w:lineRule="auto"/>
        <w:jc w:val="both"/>
        <w:rPr>
          <w:rFonts w:ascii="Times New Roman" w:eastAsia="Times New Roman" w:hAnsi="Times New Roman" w:cs="Times New Roman"/>
          <w:b/>
          <w:color w:val="000000"/>
          <w:sz w:val="24"/>
          <w:szCs w:val="24"/>
          <w:lang w:val="en-US"/>
        </w:rPr>
      </w:pPr>
    </w:p>
    <w:p w14:paraId="17EE269E" w14:textId="77777777" w:rsidR="00FC4D40" w:rsidRDefault="00553882">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Introductio</w:t>
      </w:r>
      <w:r w:rsidR="00EF7B31">
        <w:rPr>
          <w:rFonts w:ascii="Times New Roman" w:eastAsia="Times New Roman" w:hAnsi="Times New Roman" w:cs="Times New Roman"/>
          <w:b/>
          <w:color w:val="000000"/>
          <w:sz w:val="24"/>
          <w:szCs w:val="24"/>
          <w:lang w:val="en-US"/>
        </w:rPr>
        <w:t xml:space="preserve">n </w:t>
      </w:r>
    </w:p>
    <w:p w14:paraId="264C3B77" w14:textId="77777777" w:rsidR="00FC4D40" w:rsidRDefault="00000000">
      <w:pPr>
        <w:spacing w:after="0" w:line="240" w:lineRule="auto"/>
        <w:ind w:firstLine="720"/>
        <w:jc w:val="both"/>
        <w:rPr>
          <w:rFonts w:ascii="Times New Roman" w:eastAsia="Times New Roman" w:hAnsi="Times New Roman" w:cs="Times New Roman"/>
          <w:sz w:val="24"/>
          <w:szCs w:val="24"/>
          <w:lang w:val="en-US"/>
        </w:rPr>
      </w:pPr>
      <w:r w:rsidRPr="007855CD">
        <w:rPr>
          <w:rFonts w:ascii="Times New Roman" w:eastAsia="Times New Roman" w:hAnsi="Times New Roman" w:cs="Times New Roman"/>
          <w:sz w:val="24"/>
          <w:szCs w:val="24"/>
          <w:lang w:val="en-US"/>
        </w:rPr>
        <w:t xml:space="preserve">The emergence of global problems and issues such as human rights violations, drug abuse, and unhealthy competition between students has inspired education experts to formulate new approaches in the learning system. In response to the dynamics of the global community, UNESCO in 1996 established four pillars of education as the foundation for this global era. The four pillars include </w:t>
      </w:r>
      <w:r w:rsidRPr="007855CD">
        <w:rPr>
          <w:rFonts w:ascii="Times New Roman" w:eastAsia="Times New Roman" w:hAnsi="Times New Roman" w:cs="Times New Roman"/>
          <w:i/>
          <w:iCs/>
          <w:sz w:val="24"/>
          <w:szCs w:val="24"/>
          <w:lang w:val="en-US"/>
        </w:rPr>
        <w:t>Learning to know</w:t>
      </w:r>
      <w:r w:rsidRPr="007855CD">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i/>
          <w:iCs/>
          <w:sz w:val="24"/>
          <w:szCs w:val="24"/>
          <w:lang w:val="en-US"/>
        </w:rPr>
        <w:t>Learning</w:t>
      </w:r>
      <w:proofErr w:type="gramEnd"/>
      <w:r>
        <w:rPr>
          <w:rFonts w:ascii="Times New Roman" w:eastAsia="Times New Roman" w:hAnsi="Times New Roman" w:cs="Times New Roman"/>
          <w:i/>
          <w:iCs/>
          <w:sz w:val="24"/>
          <w:szCs w:val="24"/>
          <w:lang w:val="en-US"/>
        </w:rPr>
        <w:t xml:space="preserve"> </w:t>
      </w:r>
      <w:r w:rsidRPr="007855CD">
        <w:rPr>
          <w:rFonts w:ascii="Times New Roman" w:eastAsia="Times New Roman" w:hAnsi="Times New Roman" w:cs="Times New Roman"/>
          <w:i/>
          <w:iCs/>
          <w:sz w:val="24"/>
          <w:szCs w:val="24"/>
          <w:lang w:val="en-US"/>
        </w:rPr>
        <w:t>to do</w:t>
      </w:r>
      <w:r w:rsidRPr="007855CD">
        <w:rPr>
          <w:rFonts w:ascii="Times New Roman" w:eastAsia="Times New Roman" w:hAnsi="Times New Roman" w:cs="Times New Roman"/>
          <w:sz w:val="24"/>
          <w:szCs w:val="24"/>
          <w:lang w:val="en-US"/>
        </w:rPr>
        <w:t xml:space="preserve">, </w:t>
      </w:r>
      <w:r w:rsidRPr="007855CD">
        <w:rPr>
          <w:rFonts w:ascii="Times New Roman" w:eastAsia="Times New Roman" w:hAnsi="Times New Roman" w:cs="Times New Roman"/>
          <w:i/>
          <w:iCs/>
          <w:sz w:val="24"/>
          <w:szCs w:val="24"/>
          <w:lang w:val="en-US"/>
        </w:rPr>
        <w:t>Learning to be</w:t>
      </w:r>
      <w:r w:rsidRPr="007855CD">
        <w:rPr>
          <w:rFonts w:ascii="Times New Roman" w:eastAsia="Times New Roman" w:hAnsi="Times New Roman" w:cs="Times New Roman"/>
          <w:sz w:val="24"/>
          <w:szCs w:val="24"/>
          <w:lang w:val="en-US"/>
        </w:rPr>
        <w:t xml:space="preserve">, and </w:t>
      </w:r>
      <w:r w:rsidRPr="007855CD">
        <w:rPr>
          <w:rFonts w:ascii="Times New Roman" w:eastAsia="Times New Roman" w:hAnsi="Times New Roman" w:cs="Times New Roman"/>
          <w:i/>
          <w:iCs/>
          <w:sz w:val="24"/>
          <w:szCs w:val="24"/>
          <w:lang w:val="en-US"/>
        </w:rPr>
        <w:t>Learning to live together</w:t>
      </w:r>
      <w:r w:rsidRPr="007855CD">
        <w:rPr>
          <w:rFonts w:ascii="Times New Roman" w:eastAsia="Times New Roman" w:hAnsi="Times New Roman" w:cs="Times New Roman"/>
          <w:sz w:val="24"/>
          <w:szCs w:val="24"/>
          <w:lang w:val="en-US"/>
        </w:rPr>
        <w:t xml:space="preserve">. Based on this foundation, there is a follow-up in the form of curriculum needs that are oriented towards the formation of competencies that are relevant to the demands of the real world. </w:t>
      </w:r>
    </w:p>
    <w:p w14:paraId="55920352" w14:textId="77777777" w:rsidR="00FC4D40" w:rsidRDefault="00000000">
      <w:pPr>
        <w:spacing w:after="0" w:line="240" w:lineRule="auto"/>
        <w:ind w:firstLine="720"/>
        <w:jc w:val="both"/>
        <w:rPr>
          <w:rFonts w:ascii="Times New Roman" w:eastAsia="Times New Roman" w:hAnsi="Times New Roman" w:cs="Times New Roman"/>
          <w:sz w:val="24"/>
          <w:szCs w:val="24"/>
          <w:lang w:val="en-US"/>
        </w:rPr>
      </w:pPr>
      <w:r w:rsidRPr="007855CD">
        <w:rPr>
          <w:rFonts w:ascii="Times New Roman" w:eastAsia="Times New Roman" w:hAnsi="Times New Roman" w:cs="Times New Roman"/>
          <w:sz w:val="24"/>
          <w:szCs w:val="24"/>
          <w:lang w:val="en-US"/>
        </w:rPr>
        <w:lastRenderedPageBreak/>
        <w:t xml:space="preserve">Current education leads to contextual learning, where students are not only given theoretical knowledge, but also invited to relate it to real-world situations.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author":[{"dropping-particle":"","family":"Tristaningrat","given":"M.A.N","non-dropping-particle":"","parse-names":false,"suffix":""}],"container-title":"Widyacarya","id":"ITEM-1","issue":"1","issued":{"date-parts":[["2018"]]},"title":"Analisis Kritis Korelasi Asesmen Autentik dalam Pembelajaran","type":"article-journal","volume":"2"},"uris":["http://www.mendeley.com/documents/?uuid=057a1216-fd4b-4961-b2e3-f3c4bebb1b62"]}],"mendeley":{"formattedCitation":"(Tristaningrat, 2018)","plainTextFormattedCitation":"(Tristaningrat, 2018)","previouslyFormattedCitation":"(Tristaningrat, 2018)"},"properties":{"noteIndex":0},"schema":"https://github.com/citation-style-language/schema/raw/master/csl-citation.json"}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000C6C9F" w:rsidRPr="000C6C9F">
        <w:rPr>
          <w:rFonts w:ascii="Times New Roman" w:eastAsia="Times New Roman" w:hAnsi="Times New Roman" w:cs="Times New Roman"/>
          <w:noProof/>
          <w:sz w:val="24"/>
          <w:szCs w:val="24"/>
          <w:lang w:val="en-US"/>
        </w:rPr>
        <w:t>(Tristaningrat, 2018)</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 This concept requires teachers to not only be information conveyors, but also facilitators who help students apply knowledge and skills in everyday life. Contextual learning is an important foundation in forming a generation of students who are not only academically intelligent, but also able to face and solve the challenges of the global world with a deep and applicable understanding (</w:t>
      </w:r>
      <w:proofErr w:type="spellStart"/>
      <w:r w:rsidRPr="007855CD">
        <w:rPr>
          <w:rFonts w:ascii="Times New Roman" w:eastAsia="Times New Roman" w:hAnsi="Times New Roman" w:cs="Times New Roman"/>
          <w:sz w:val="24"/>
          <w:szCs w:val="24"/>
          <w:lang w:val="en-US"/>
        </w:rPr>
        <w:t>Rubiyanto</w:t>
      </w:r>
      <w:proofErr w:type="spellEnd"/>
      <w:r w:rsidRPr="007855CD">
        <w:rPr>
          <w:rFonts w:ascii="Times New Roman" w:eastAsia="Times New Roman" w:hAnsi="Times New Roman" w:cs="Times New Roman"/>
          <w:sz w:val="24"/>
          <w:szCs w:val="24"/>
          <w:lang w:val="en-US"/>
        </w:rPr>
        <w:t xml:space="preserve">, 2010).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{"citationItems":[{"id":"ITEM-1","itemData":{"author":[{"dropping-particle":"","family":"Rubiyanto","given":"Nanik","non-dropping-particle":"","parse-names":false,"suffix":""}],"id":"ITEM-1","issued":{"date-parts":[["2010"]]},"publisher":"Prestasi Pustakaraya","publisher-place":"Jakarta","title":"Strategi Pembelajaran Holistik di Sekolah","type":"book"},"uris":["http://www.mendeley.com/documents/?uuid=3bc63e2c-161c-45bd-942f-815fde0546c6"]}],"mendeley":{"formattedCitation":"(Rubiyanto, 2010)","plainTextFormattedCitation":"(Rubiyanto, 2010)","previouslyFormattedCitation":"(Rubiyanto, 2010)"},"properties":{"noteIndex":0},"schema":"https://github.com/citation-style-language/schema/raw/master/csl-citation.json"}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000C6C9F" w:rsidRPr="000C6C9F">
        <w:rPr>
          <w:rFonts w:ascii="Times New Roman" w:eastAsia="Times New Roman" w:hAnsi="Times New Roman" w:cs="Times New Roman"/>
          <w:noProof/>
          <w:sz w:val="24"/>
          <w:szCs w:val="24"/>
          <w:lang w:val="en-US"/>
        </w:rPr>
        <w:t>(Rubiyanto, 2010)</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 xml:space="preserve">. </w:t>
      </w:r>
    </w:p>
    <w:p w14:paraId="5D963861" w14:textId="77777777" w:rsidR="00FC4D40" w:rsidRDefault="00000000">
      <w:pPr>
        <w:spacing w:after="0" w:line="240" w:lineRule="auto"/>
        <w:ind w:firstLine="720"/>
        <w:jc w:val="both"/>
        <w:rPr>
          <w:rFonts w:ascii="Times New Roman" w:eastAsia="Times New Roman" w:hAnsi="Times New Roman" w:cs="Times New Roman"/>
          <w:sz w:val="24"/>
          <w:szCs w:val="24"/>
          <w:lang w:val="en-US"/>
        </w:rPr>
      </w:pPr>
      <w:r w:rsidRPr="007855CD">
        <w:rPr>
          <w:rFonts w:ascii="Times New Roman" w:eastAsia="Times New Roman" w:hAnsi="Times New Roman" w:cs="Times New Roman"/>
          <w:sz w:val="24"/>
          <w:szCs w:val="24"/>
          <w:lang w:val="en-US"/>
        </w:rPr>
        <w:t xml:space="preserve">An effective learning process needs to be accompanied by appropriate evaluation to measure student progress and achievement. Therefore, the assessment aspect becomes an integral element of learning activities. In the context of contextual learning, one of the striking features is the application of authentic </w:t>
      </w:r>
      <w:r w:rsidRPr="007855CD">
        <w:rPr>
          <w:rFonts w:ascii="Times New Roman" w:eastAsia="Times New Roman" w:hAnsi="Times New Roman" w:cs="Times New Roman"/>
          <w:i/>
          <w:iCs/>
          <w:sz w:val="24"/>
          <w:szCs w:val="24"/>
          <w:lang w:val="en-US"/>
        </w:rPr>
        <w:t>assessment</w:t>
      </w:r>
      <w:r w:rsidRPr="007855CD">
        <w:rPr>
          <w:rFonts w:ascii="Times New Roman" w:eastAsia="Times New Roman" w:hAnsi="Times New Roman" w:cs="Times New Roman"/>
          <w:sz w:val="24"/>
          <w:szCs w:val="24"/>
          <w:lang w:val="en-US"/>
        </w:rPr>
        <w:t xml:space="preserve">. Authentic </w:t>
      </w:r>
      <w:r w:rsidRPr="007855CD">
        <w:rPr>
          <w:rFonts w:ascii="Times New Roman" w:eastAsia="Times New Roman" w:hAnsi="Times New Roman" w:cs="Times New Roman"/>
          <w:i/>
          <w:iCs/>
          <w:sz w:val="24"/>
          <w:szCs w:val="24"/>
          <w:lang w:val="en-US"/>
        </w:rPr>
        <w:t xml:space="preserve">assessment </w:t>
      </w:r>
      <w:r w:rsidRPr="007855CD">
        <w:rPr>
          <w:rFonts w:ascii="Times New Roman" w:eastAsia="Times New Roman" w:hAnsi="Times New Roman" w:cs="Times New Roman"/>
          <w:sz w:val="24"/>
          <w:szCs w:val="24"/>
          <w:lang w:val="en-US"/>
        </w:rPr>
        <w:t xml:space="preserve">is an evaluation approach designed to reflect the real-world context and tasks relevant to students' daily lives.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{"citationItems":[{"id":"ITEM-1","itemData":{"author":[{"dropping-particle":"","family":"Kunandar","given":"","non-dropping-particle":"","parse-names":false,"suffix":""}],"id":"ITEM-1","issued":{"date-parts":[["2014"]]},"publisher":"Raja Grafindo Persada","publisher-place":"Jakarta","title":"Penilaian Autentik","type":"book"},"uris":["http://www.mendeley.com/documents/?uuid=280917b4-bdea-4e14-836c-85eccc08f35b"]}],"mendeley":{"formattedCitation":"(Kunandar, 2014)","plainTextFormattedCitation":"(Kunandar, 2014)","previouslyFormattedCitation":"(Kunandar, 2014)"},"properties":{"noteIndex":0},"schema":"https://github.com/citation-style-language/schema/raw/master/csl-citation.json"}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000C6C9F" w:rsidRPr="000C6C9F">
        <w:rPr>
          <w:rFonts w:ascii="Times New Roman" w:eastAsia="Times New Roman" w:hAnsi="Times New Roman" w:cs="Times New Roman"/>
          <w:noProof/>
          <w:sz w:val="24"/>
          <w:szCs w:val="24"/>
          <w:lang w:val="en-US"/>
        </w:rPr>
        <w:t>(Kunandar, 2014)</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 xml:space="preserve">. In contrast to traditional evaluation methods that focus more on mastery of theory in isolation, authentic </w:t>
      </w:r>
      <w:r w:rsidRPr="007855CD">
        <w:rPr>
          <w:rFonts w:ascii="Times New Roman" w:eastAsia="Times New Roman" w:hAnsi="Times New Roman" w:cs="Times New Roman"/>
          <w:i/>
          <w:iCs/>
          <w:sz w:val="24"/>
          <w:szCs w:val="24"/>
          <w:lang w:val="en-US"/>
        </w:rPr>
        <w:t xml:space="preserve">assessment </w:t>
      </w:r>
      <w:r w:rsidRPr="007855CD">
        <w:rPr>
          <w:rFonts w:ascii="Times New Roman" w:eastAsia="Times New Roman" w:hAnsi="Times New Roman" w:cs="Times New Roman"/>
          <w:sz w:val="24"/>
          <w:szCs w:val="24"/>
          <w:lang w:val="en-US"/>
        </w:rPr>
        <w:t>emphasizes students' ability to apply knowledge and skills in real-life situations.</w:t>
      </w:r>
    </w:p>
    <w:p w14:paraId="66FDC80A" w14:textId="77777777" w:rsidR="00FC4D40" w:rsidRDefault="00000000">
      <w:pPr>
        <w:spacing w:after="0" w:line="240" w:lineRule="auto"/>
        <w:ind w:firstLine="720"/>
        <w:jc w:val="both"/>
        <w:rPr>
          <w:rFonts w:ascii="Times New Roman" w:eastAsia="Times New Roman" w:hAnsi="Times New Roman" w:cs="Times New Roman"/>
          <w:sz w:val="24"/>
          <w:szCs w:val="24"/>
          <w:lang w:val="en-US"/>
        </w:rPr>
      </w:pPr>
      <w:r w:rsidRPr="007855CD">
        <w:rPr>
          <w:rFonts w:ascii="Times New Roman" w:eastAsia="Times New Roman" w:hAnsi="Times New Roman" w:cs="Times New Roman"/>
          <w:sz w:val="24"/>
          <w:szCs w:val="24"/>
          <w:lang w:val="en-US"/>
        </w:rPr>
        <w:t xml:space="preserve">The application of authentic </w:t>
      </w:r>
      <w:r w:rsidRPr="007855CD">
        <w:rPr>
          <w:rFonts w:ascii="Times New Roman" w:eastAsia="Times New Roman" w:hAnsi="Times New Roman" w:cs="Times New Roman"/>
          <w:i/>
          <w:iCs/>
          <w:sz w:val="24"/>
          <w:szCs w:val="24"/>
          <w:lang w:val="en-US"/>
        </w:rPr>
        <w:t xml:space="preserve">assessment </w:t>
      </w:r>
      <w:r w:rsidRPr="007855CD">
        <w:rPr>
          <w:rFonts w:ascii="Times New Roman" w:eastAsia="Times New Roman" w:hAnsi="Times New Roman" w:cs="Times New Roman"/>
          <w:sz w:val="24"/>
          <w:szCs w:val="24"/>
          <w:lang w:val="en-US"/>
        </w:rPr>
        <w:t xml:space="preserve">in contextual learning has a dual purpose. First, it provides a more comprehensive picture of students' abilities in dealing with real-world tasks. Second, it supports the integration of knowledge in practical contexts, ensuring that students not only understand concepts theoretically but can also apply them relevantly in everyday life. Authentic assessment is not only an evaluation tool, but also an integral part of the learning experience that connects education with real-world life. Based on this description, it can be seen that the assessment of students' abilities must be carried out thoroughly (holistically).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author":[{"dropping-particle":"","family":"Dahar","given":"R.W.","non-dropping-particle":"","parse-names":false,"suffix":""}],"id":"ITEM-1","issued":{"date-parts":[["2011"]]},"publisher":"Erlangga","publisher-place":"Jakarta","title":"Teori-teori Belajar dan Pembelajaran","type":"book"},"uris":["http://www.mendeley.com/documents/?uuid=42b27459-1548-4f0f-9cd5-a42cf134b44a"]}],"mendeley":{"formattedCitation":"(Dahar, 2011)","plainTextFormattedCitation":"(Dahar, 2011)","previouslyFormattedCitation":"(Dahar, 2011)"},"properties":{"noteIndex":0},"schema":"https://github.com/citation-style-language/schema/raw/master/csl-citation.json"}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000C6C9F" w:rsidRPr="000C6C9F">
        <w:rPr>
          <w:rFonts w:ascii="Times New Roman" w:eastAsia="Times New Roman" w:hAnsi="Times New Roman" w:cs="Times New Roman"/>
          <w:noProof/>
          <w:sz w:val="24"/>
          <w:szCs w:val="24"/>
          <w:lang w:val="en-US"/>
        </w:rPr>
        <w:t>(Dahar, 2011)</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 xml:space="preserve">. However, the phenomenon in the field shows that the assessment of students' abilities is still carried out separately, between the cognitive, affective, and psychomotor domains.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{"citationItems":[{"id":"ITEM-1","itemData":{"abstract":"This study aims to describe the implementation of planning, implementation, and follow-up of authentic assessments based on the 2013 curriculum in this school. This research is a qualitative descriptive study. The data taken in this study are data on planning, implementation, and follow-up assessment of attitudes, knowledge, and skills. Sources of data from teachers and students in class II and class V as well as school principals. Data collection techniques used are observation, documentation, and interviews. The validity test used is Data Triangulation. The analysis technique used is the Flow Model of Analysis. The results of the study are that the teacher prepares a plan for assessing attitudes, knowledge and skills together with other teachers at one level. The assessment conducted by the teacher is in accordance with the planning and guidelines for assessing attitudes, knowledge, and skills. Followup by the teacher by analyzing, providing guidance, and reporting the results of the assessment of attitudes, knowledge, and skills. Reports of assessment results in the form of numbers, predicates and descriptions.","author":[{"dropping-particle":"","family":"Astuti","given":"Sri Indy","non-dropping-particle":"","parse-names":false,"suffix":""},{"dropping-particle":"","family":"Darsinah","given":"Darsinah","non-dropping-particle":"","parse-names":false,"suffix":""}],"container-title":"Manajemen Pendidikan","id":"ITEM-1","issue":"2","issued":{"date-parts":[["2018"]]},"page":"165-174","title":"Penilaian Autentik Berbasis Kurikulum 2013 di SD Negeri Mangkubumen Kidul No. 16 Surakarta","type":"article-journal","volume":"13"},"uris":["http://www.mendeley.com/documents/?uuid=94344524-6415-4a90-818d-f1a6987ee9d1"]}],"mendeley":{"formattedCitation":"(Astuti &amp; Darsinah, 2018)","plainTextFormattedCitation":"(Astuti &amp; Darsinah, 2018)","previouslyFormattedCitation":"(Astuti &amp; Darsinah, 2018)"},"properties":{"noteIndex":0},"schema":"https://github.com/citation-style-language/schema/raw/master/csl-citation.json"}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000C6C9F" w:rsidRPr="000C6C9F">
        <w:rPr>
          <w:rFonts w:ascii="Times New Roman" w:eastAsia="Times New Roman" w:hAnsi="Times New Roman" w:cs="Times New Roman"/>
          <w:noProof/>
          <w:sz w:val="24"/>
          <w:szCs w:val="24"/>
          <w:lang w:val="en-US"/>
        </w:rPr>
        <w:t>(Astuti &amp; Darsinah, 2018).</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 xml:space="preserve">. The cognitive and psychomotor domains are the domains of assessment that are often carried out by teachers, while the affective domain receives less attention.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{"citationItems":[{"id":"ITEM-1","itemData":{"abstract":"The aim of this research is to produce the feasible, valid and reliable social attitude assesment's instrument at the fourth grade of elementary school. This research used feasible Research and Development (R&amp;D) method with Borg and Gall's approach. In …","author":[{"dropping-particle":"","family":"Apriyana","given":"A","non-dropping-particle":"","parse-names":false,"suffix":""},{"dropping-particle":"","family":"Hasyim","given":"A","non-dropping-particle":"","parse-names":false,"suffix":""},{"dropping-particle":"","family":"Sabdaningtyas","given":"L","non-dropping-particle":"","parse-names":false,"suffix":""}],"container-title":"Jurnal Pedagogi","id":"ITEM-1","issue":"1","issued":{"date-parts":[["2019"]]},"title":"Pengembangan Instrumen Penilaian Sikap Sosial Pada Pembelajaran Tematik Subtema Ayo Cinta Lingkungan","type":"article-journal"},"uris":["http://www.mendeley.com/documents/?uuid=ad460096-fca3-41ac-ac27-66f6afdbff84"]}],"mendeley":{"formattedCitation":"(Apriyana et al., 2019)","manualFormatting":"(Apriyana et al., 2019","plainTextFormattedCitation":"(Apriyana et al., 2019)","previouslyFormattedCitation":"(Apriyana et al., 2019)"},"properties":{"noteIndex":0},"schema":"https://github.com/citation-style-language/schema/raw/master/csl-citation.json"}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Pr="007855CD">
        <w:rPr>
          <w:rFonts w:ascii="Times New Roman" w:eastAsia="Times New Roman" w:hAnsi="Times New Roman" w:cs="Times New Roman"/>
          <w:noProof/>
          <w:sz w:val="24"/>
          <w:szCs w:val="24"/>
          <w:lang w:val="en-US"/>
        </w:rPr>
        <w:t>(Apriyana et al., 2019</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 xml:space="preserve">;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{"citationItems":[{"id":"ITEM-1","itemData":{"DOI":"10.26418/jpmipa.v9i2.25832","ISSN":"2086-0234","abstract":"Keikutsertaan siswa dalam penilaian sangat penting agar siswa memahami apa yang harus dilakukannya dalam belajar. Tujuan penelitian adalah untuk mengetahui  penggunaan teknik self dan peer assessment dalam penilaian sikap pada pembelajaran kimia adalah efektif, dan respon guru serta siswa terhadap penggunaan self assessment dan peer assessment dalam pembelajaran kimia. Metode penelitian yang digunakan adalah metode eksperimen dengan alat pengumpul data berupa lembar self assessment dan peer assessment dalam bentuk kuesioner, serta wawancara. Hasil dari penelitian disimpulkan bahwa teknik self dan peer assessment efektif digunakan untuk menilai sikap siswa  kelas X SMAN di Pontianak dalam mata pelajaran kimia.   Respon guru serta siswa terhadap self assessment dan peer assessment menunjukkan kriteria baik,  dengan perolehan skor rata-rata masing-masing  sebesar 82,4 dan 80,5.Kata kunci: penilaian sikap,  self assessment,  peer assessment Student participation in assessment is essential so that students could understand what to do in learning. The purpose of this research is to find out the use of self assesment and peer assessment technique in attitude assessment on chemistry learning is effective, and teachers' and students' response to self assessment and peer assessment in chemistry learning. The research method used in this research is experimental with self assessment sheet and peer assessment sheet in the form of questionnaire and interview as the tool for collecting data. The result concluded that self assessment and peer assessment technique is effective to evaluate 10th grader students' attitudes of  SMAN in Pontianak in chemistry subject. Teacher and student response to self assessment and peer assessment shows good criterion, with average score 82.4 and 80.5.Keywords: attitude assessment, self assessment, peer asessment","author":[{"dropping-particle":"","family":"Hairida","given":"Hairida","non-dropping-particle":"","parse-names":false,"suffix":""}],"container-title":"Jurnal Pendidikan Matematika dan IPA","id":"ITEM-1","issue":"2","issued":{"date-parts":[["2018"]]},"page":"37","title":"Penilaian Sikap Siswa Dalam Pembelajaran Kimia Melalui Teknik Self Assessment Dan Peer Assessment","type":"article-journal","volume":"9"},"uris":["http://www.mendeley.com/documents/?uuid=0b090456-92ad-4fae-9a22-25b76125ab50"]}],"mendeley":{"formattedCitation":"(Hairida, 2018)","manualFormatting":"Hairida, 2018","plainTextFormattedCitation":"(Hairida, 2018)","previouslyFormattedCitation":"(Hairida, 2018)"},"properties":{"noteIndex":0},"schema":"https://github.com/citation-style-language/schema/raw/master/csl-citation.json"}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Pr="007855CD">
        <w:rPr>
          <w:rFonts w:ascii="Times New Roman" w:eastAsia="Times New Roman" w:hAnsi="Times New Roman" w:cs="Times New Roman"/>
          <w:noProof/>
          <w:sz w:val="24"/>
          <w:szCs w:val="24"/>
          <w:lang w:val="en-US"/>
        </w:rPr>
        <w:t>Hairida, 2018</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 xml:space="preserve">; </w:t>
      </w:r>
      <w:r w:rsidRPr="007855CD">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{"citationItems":[{"id":"ITEM-1","itemData":{"DOI":"10.31004/basicedu.v3i1.101","ISSN":"2580-3735","abstract":"Penelitian ini bertujuan untuk (1) menghasilkan produk instrumen penilaian sikap toleransi dalam pembelajaran tematik siswa kelas IV SD, (2) menentukan tingkat validitas instrumen penilaian sikap toleransi dalam pembelajaran tematik siswa kelas IV SD. Jenis penelitian adalah penelitian pengembangan atau Research and Development (R&amp;D). Penelitian terdiri dari tiga tahap (1) studi pendahuluan, (2) pengembangan produk, (3) pengujian produk. Subjek penelitian siswa kelas IV SD. Teknik pengumpulan data adalah angket dengan instrumen skala guttman. Hasil penelitian menunjukkan bahwa (1) terdapat produk instrumen penilaian sikap toleransi dalam pembelajaran tematik kelas IV SD (2) tingkat validitas instrumen penilaian sikap toleransi dalam pembelajaran tematik kelas IV SD mempunyai validitas rendah sebesar 3,70%, validitas cukup 63%, dan validitas tinggi 33,3% dari 27 butir pernyataan.Saran yang diberikan kepada guru adalah guru diharapkan untuk melakukan pengukuran sikap toleransi siswa dengan menggunakan instrumen yang dihasilkan dalam penelitian ini","author":[{"dropping-particle":"","family":"Simarmata","given":"N.N.","non-dropping-particle":"","parse-names":false,"suffix":""},{"dropping-particle":"","family":"Wardani, N.S.","given":"&amp;","non-dropping-particle":"","parse-names":false,"suffix":""},{"dropping-particle":"","family":"Prasetyo","given":"T.","non-dropping-particle":"","parse-names":false,"suffix":""}],"container-title":"Jurnal Basicedu","id":"ITEM-1","issue":"1","issued":{"date-parts":[["2019"]]},"page":"194-199","title":"Pengembangan Instrumen Penilaian Sikap Toleransi Dalam Pembelajaran Tematik Siswa Kelas IV SD","type":"article-journal","volume":"3"},"uris":["http://www.mendeley.com/documents/?uuid=63fd4cd4-81f0-406f-9f7b-fedff88dbc87"]}],"mendeley":{"formattedCitation":"(Simarmata et al., 2019)","manualFormatting":"Simarmata et al., 2019)","plainTextFormattedCitation":"(Simarmata et al., 2019)","previouslyFormattedCitation":"(Simarmata et al., 2019)"},"properties":{"noteIndex":0},"schema":"https://github.com/citation-style-language/schema/raw/master/csl-citation.json"}</w:instrText>
      </w:r>
      <w:r w:rsidRPr="007855CD">
        <w:rPr>
          <w:rFonts w:ascii="Times New Roman" w:eastAsia="Times New Roman" w:hAnsi="Times New Roman" w:cs="Times New Roman"/>
          <w:sz w:val="24"/>
          <w:szCs w:val="24"/>
          <w:lang w:val="en-US"/>
        </w:rPr>
        <w:fldChar w:fldCharType="separate"/>
      </w:r>
      <w:r w:rsidRPr="007855CD">
        <w:rPr>
          <w:rFonts w:ascii="Times New Roman" w:eastAsia="Times New Roman" w:hAnsi="Times New Roman" w:cs="Times New Roman"/>
          <w:noProof/>
          <w:sz w:val="24"/>
          <w:szCs w:val="24"/>
          <w:lang w:val="en-US"/>
        </w:rPr>
        <w:t>Simarmata et al., 2019)</w:t>
      </w:r>
      <w:r w:rsidRPr="007855CD">
        <w:rPr>
          <w:rFonts w:ascii="Times New Roman" w:eastAsia="Times New Roman" w:hAnsi="Times New Roman" w:cs="Times New Roman"/>
          <w:sz w:val="24"/>
          <w:szCs w:val="24"/>
          <w:lang w:val="en-US"/>
        </w:rPr>
        <w:fldChar w:fldCharType="end"/>
      </w:r>
      <w:r w:rsidRPr="007855CD">
        <w:rPr>
          <w:rFonts w:ascii="Times New Roman" w:eastAsia="Times New Roman" w:hAnsi="Times New Roman" w:cs="Times New Roman"/>
          <w:sz w:val="24"/>
          <w:szCs w:val="24"/>
          <w:lang w:val="en-US"/>
        </w:rPr>
        <w:t>.</w:t>
      </w:r>
    </w:p>
    <w:p w14:paraId="30F00991" w14:textId="77777777" w:rsidR="00FC4D40" w:rsidRDefault="00000000">
      <w:pPr>
        <w:spacing w:after="0" w:line="240" w:lineRule="auto"/>
        <w:ind w:firstLine="720"/>
        <w:jc w:val="both"/>
        <w:rPr>
          <w:rFonts w:ascii="Times New Roman" w:eastAsia="Times New Roman" w:hAnsi="Times New Roman" w:cs="Times New Roman"/>
          <w:sz w:val="24"/>
          <w:szCs w:val="24"/>
          <w:lang w:val="en-US"/>
        </w:rPr>
      </w:pPr>
      <w:r w:rsidRPr="007855CD">
        <w:rPr>
          <w:rFonts w:ascii="Times New Roman" w:eastAsia="Times New Roman" w:hAnsi="Times New Roman" w:cs="Times New Roman"/>
          <w:sz w:val="24"/>
          <w:szCs w:val="24"/>
          <w:lang w:val="en-US"/>
        </w:rPr>
        <w:t>The importance of evaluation is not only limited to the national scale, but also extends to the international realm. PISA (</w:t>
      </w:r>
      <w:r w:rsidRPr="007855CD">
        <w:rPr>
          <w:rFonts w:ascii="Times New Roman" w:eastAsia="Times New Roman" w:hAnsi="Times New Roman" w:cs="Times New Roman"/>
          <w:i/>
          <w:iCs/>
          <w:sz w:val="24"/>
          <w:szCs w:val="24"/>
          <w:lang w:val="en-US"/>
        </w:rPr>
        <w:t>Program for International Student Assessment</w:t>
      </w:r>
      <w:r w:rsidRPr="007855CD">
        <w:rPr>
          <w:rFonts w:ascii="Times New Roman" w:eastAsia="Times New Roman" w:hAnsi="Times New Roman" w:cs="Times New Roman"/>
          <w:sz w:val="24"/>
          <w:szCs w:val="24"/>
          <w:lang w:val="en-US"/>
        </w:rPr>
        <w:t xml:space="preserve">) scores are a key indicator to assess the effectiveness of a country's education system. Evaluating students' skills through PISA highlights the importance of critical and creative thinking in processing information to solve real-world problems. Although PISA provides a comprehensive picture of students' abilities, problems arise in the implementation of holistic assessment at the local level. Teachers still often use conventional paper and pencil-based methods in conducting assessments. Time, cost, and efficiency constraints are challenges faced by teachers in implementing assessments that embrace all dimensions of students' abilities. In facing these challenges, advances in information technology can be an innovative solution. Teachers who are able to integrate information technology into teaching methods can create a learning environment that is dynamic and in line with the times. The utilization of </w:t>
      </w:r>
      <w:r w:rsidRPr="007855CD">
        <w:rPr>
          <w:rFonts w:ascii="Times New Roman" w:eastAsia="Times New Roman" w:hAnsi="Times New Roman" w:cs="Times New Roman"/>
          <w:i/>
          <w:iCs/>
          <w:sz w:val="24"/>
          <w:szCs w:val="24"/>
          <w:lang w:val="en-US"/>
        </w:rPr>
        <w:t xml:space="preserve">Computer Based Test </w:t>
      </w:r>
      <w:r w:rsidRPr="007855CD">
        <w:rPr>
          <w:rFonts w:ascii="Times New Roman" w:eastAsia="Times New Roman" w:hAnsi="Times New Roman" w:cs="Times New Roman"/>
          <w:sz w:val="24"/>
          <w:szCs w:val="24"/>
          <w:lang w:val="en-US"/>
        </w:rPr>
        <w:t>(CBT) is one of the strategic steps in improving the efficiency and relevance of assessment. However, the adoption of CBT in the field also faces obstacles, including lack of understanding and logistical challenges, so the development of CBT-based holistic assessment instruments is needed to provide innovative and adaptive solutions to face assessment problems in the modern era. Therefore, this study was designed to develop a CBT-based holistic assessment instrument as a concrete step in overcoming assessment challenges in this global era.</w:t>
      </w:r>
    </w:p>
    <w:p w14:paraId="03ABC2AA" w14:textId="77777777" w:rsidR="00C34DC0" w:rsidRPr="00A94F09" w:rsidRDefault="00C34DC0" w:rsidP="00A94F09">
      <w:pPr>
        <w:spacing w:after="0" w:line="276" w:lineRule="auto"/>
        <w:ind w:right="-5"/>
        <w:jc w:val="both"/>
        <w:rPr>
          <w:rFonts w:ascii="Times New Roman" w:hAnsi="Times New Roman" w:cs="Times New Roman"/>
          <w:sz w:val="24"/>
          <w:szCs w:val="24"/>
          <w:lang w:val="sv-SE"/>
        </w:rPr>
      </w:pPr>
    </w:p>
    <w:p w14:paraId="6F57B611" w14:textId="77777777" w:rsidR="00FC4D40" w:rsidRDefault="00F34592">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lastRenderedPageBreak/>
        <w:t xml:space="preserve">Research </w:t>
      </w:r>
      <w:r w:rsidR="00430FA0">
        <w:rPr>
          <w:rFonts w:ascii="Times New Roman" w:hAnsi="Times New Roman"/>
          <w:b/>
          <w:color w:val="000000"/>
          <w:sz w:val="24"/>
          <w:szCs w:val="24"/>
          <w:lang w:val="en-US"/>
        </w:rPr>
        <w:t xml:space="preserve">Method </w:t>
      </w:r>
    </w:p>
    <w:p w14:paraId="12F0A0DE" w14:textId="77777777" w:rsidR="00FC4D40" w:rsidRDefault="00000000">
      <w:pPr>
        <w:spacing w:after="0" w:line="240" w:lineRule="auto"/>
        <w:ind w:firstLine="720"/>
        <w:jc w:val="both"/>
        <w:rPr>
          <w:rFonts w:ascii="Times New Roman" w:eastAsia="Times New Roman" w:hAnsi="Times New Roman" w:cs="Times New Roman"/>
          <w:sz w:val="24"/>
          <w:szCs w:val="24"/>
          <w:lang w:val="en-US"/>
        </w:rPr>
      </w:pPr>
      <w:r w:rsidRPr="000C731F">
        <w:rPr>
          <w:rFonts w:ascii="Times New Roman" w:eastAsia="Times New Roman" w:hAnsi="Times New Roman" w:cs="Times New Roman"/>
          <w:sz w:val="24"/>
          <w:szCs w:val="24"/>
          <w:lang w:val="en-US"/>
        </w:rPr>
        <w:t xml:space="preserve">The research method chosen is </w:t>
      </w:r>
      <w:r w:rsidRPr="000C731F">
        <w:rPr>
          <w:rFonts w:ascii="Times New Roman" w:eastAsia="Times New Roman" w:hAnsi="Times New Roman" w:cs="Times New Roman"/>
          <w:i/>
          <w:sz w:val="24"/>
          <w:szCs w:val="24"/>
          <w:lang w:val="en-US"/>
        </w:rPr>
        <w:t xml:space="preserve">Research and Development </w:t>
      </w:r>
      <w:r w:rsidRPr="000C731F">
        <w:rPr>
          <w:rFonts w:ascii="Times New Roman" w:eastAsia="Times New Roman" w:hAnsi="Times New Roman" w:cs="Times New Roman"/>
          <w:sz w:val="24"/>
          <w:szCs w:val="24"/>
          <w:lang w:val="en-US"/>
        </w:rPr>
        <w:t>(R&amp;D</w:t>
      </w:r>
      <w:r w:rsidRPr="000C731F">
        <w:rPr>
          <w:rFonts w:ascii="Times New Roman" w:eastAsia="Times New Roman" w:hAnsi="Times New Roman" w:cs="Times New Roman"/>
          <w:i/>
          <w:sz w:val="24"/>
          <w:szCs w:val="24"/>
          <w:lang w:val="en-US"/>
        </w:rPr>
        <w:t xml:space="preserve">). Research and Development </w:t>
      </w:r>
      <w:r w:rsidRPr="000C731F">
        <w:rPr>
          <w:rFonts w:ascii="Times New Roman" w:eastAsia="Times New Roman" w:hAnsi="Times New Roman" w:cs="Times New Roman"/>
          <w:sz w:val="24"/>
          <w:szCs w:val="24"/>
          <w:lang w:val="en-US"/>
        </w:rPr>
        <w:t xml:space="preserve">is a research method used to produce certain products, and test the effectiveness of these products. </w:t>
      </w:r>
      <w:r w:rsidRPr="000C731F">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{"citationItems":[{"id":"ITEM-1","itemData":{"author":[{"dropping-particle":"","family":"Sugiyono","given":"","non-dropping-particle":"","parse-names":false,"suffix":""}],"edition":"Edisi ke-3","id":"ITEM-1","issued":{"date-parts":[["2019"]]},"number-of-pages":"908","publisher":"Alfabeta","publisher-place":"Bandung","title":"Metode Penelitian Pendidikan","type":"book"},"uris":["http://www.mendeley.com/documents/?uuid=8b9876c9-790b-4269-b0ee-a2665d96bfd0"]}],"mendeley":{"formattedCitation":"(Sugiyono, 2019)","plainTextFormattedCitation":"(Sugiyono, 2019)","previouslyFormattedCitation":"(Sugiyono, 2019)"},"properties":{"noteIndex":0},"schema":"https://github.com/citation-style-language/schema/raw/master/csl-citation.json"}</w:instrText>
      </w:r>
      <w:r w:rsidRPr="000C731F">
        <w:rPr>
          <w:rFonts w:ascii="Times New Roman" w:eastAsia="Times New Roman" w:hAnsi="Times New Roman" w:cs="Times New Roman"/>
          <w:sz w:val="24"/>
          <w:szCs w:val="24"/>
          <w:lang w:val="en-US"/>
        </w:rPr>
        <w:fldChar w:fldCharType="separate"/>
      </w:r>
      <w:r w:rsidR="000C6C9F" w:rsidRPr="000C6C9F">
        <w:rPr>
          <w:rFonts w:ascii="Times New Roman" w:eastAsia="Times New Roman" w:hAnsi="Times New Roman" w:cs="Times New Roman"/>
          <w:noProof/>
          <w:sz w:val="24"/>
          <w:szCs w:val="24"/>
          <w:lang w:val="en-US"/>
        </w:rPr>
        <w:t>(Sugiyono, 2019)</w:t>
      </w:r>
      <w:r w:rsidRPr="000C731F">
        <w:rPr>
          <w:rFonts w:ascii="Times New Roman" w:eastAsia="Times New Roman" w:hAnsi="Times New Roman" w:cs="Times New Roman"/>
          <w:sz w:val="24"/>
          <w:szCs w:val="24"/>
          <w:lang w:val="en-US"/>
        </w:rPr>
        <w:fldChar w:fldCharType="end"/>
      </w:r>
      <w:r w:rsidRPr="000C731F">
        <w:rPr>
          <w:rFonts w:ascii="Times New Roman" w:eastAsia="Times New Roman" w:hAnsi="Times New Roman" w:cs="Times New Roman"/>
          <w:sz w:val="24"/>
          <w:szCs w:val="24"/>
          <w:lang w:val="en-US"/>
        </w:rPr>
        <w:t>. The type of research and development adopted in this study uses</w:t>
      </w:r>
      <w:bookmarkStart w:id="2" w:name="_Hlk142664081"/>
      <w:r w:rsidRPr="000C731F">
        <w:rPr>
          <w:rFonts w:ascii="Times New Roman" w:eastAsia="Times New Roman" w:hAnsi="Times New Roman" w:cs="Times New Roman"/>
          <w:sz w:val="24"/>
          <w:szCs w:val="24"/>
          <w:lang w:val="en-US"/>
        </w:rPr>
        <w:t xml:space="preserve"> the ADDIE model consists of five stages, namely </w:t>
      </w:r>
      <w:r w:rsidRPr="000C731F">
        <w:rPr>
          <w:rFonts w:ascii="Times New Roman" w:eastAsia="Times New Roman" w:hAnsi="Times New Roman" w:cs="Times New Roman"/>
          <w:i/>
          <w:sz w:val="24"/>
          <w:szCs w:val="24"/>
          <w:lang w:val="en-US"/>
        </w:rPr>
        <w:t xml:space="preserve">Analysis, Design, Development, Implementation, </w:t>
      </w:r>
      <w:r w:rsidRPr="000C731F">
        <w:rPr>
          <w:rFonts w:ascii="Times New Roman" w:eastAsia="Times New Roman" w:hAnsi="Times New Roman" w:cs="Times New Roman"/>
          <w:sz w:val="24"/>
          <w:szCs w:val="24"/>
          <w:lang w:val="en-US"/>
        </w:rPr>
        <w:t xml:space="preserve">and </w:t>
      </w:r>
      <w:r w:rsidRPr="000C731F">
        <w:rPr>
          <w:rFonts w:ascii="Times New Roman" w:eastAsia="Times New Roman" w:hAnsi="Times New Roman" w:cs="Times New Roman"/>
          <w:i/>
          <w:sz w:val="24"/>
          <w:szCs w:val="24"/>
          <w:lang w:val="en-US"/>
        </w:rPr>
        <w:t xml:space="preserve">Evaluation </w:t>
      </w:r>
      <w:bookmarkEnd w:id="2"/>
      <w:r w:rsidRPr="000C731F">
        <w:rPr>
          <w:rFonts w:ascii="Times New Roman" w:eastAsia="Times New Roman" w:hAnsi="Times New Roman" w:cs="Times New Roman"/>
          <w:sz w:val="24"/>
          <w:szCs w:val="24"/>
          <w:lang w:val="en-US"/>
        </w:rPr>
        <w:fldChar w:fldCharType="begin" w:fldLock="1"/>
      </w:r>
      <w:r w:rsidR="00B37165">
        <w:rPr>
          <w:rFonts w:ascii="Times New Roman" w:eastAsia="Times New Roman" w:hAnsi="Times New Roman" w:cs="Times New Roman"/>
          <w:sz w:val="24"/>
          <w:szCs w:val="24"/>
          <w:lang w:val="en-US"/>
        </w:rPr>
        <w:instrText>ADDIN CSL_CITATION {"citationItems":[{"id":"ITEM-1","itemData":{"ISBN":"978-0-387-09505-9","ISSN":"1098-6596","PMID":"25246403","abstract":"ADDIE is an acronym for Analyze, Design, Develop, Implement, and Evaluate. ADDIE is a product development paradigm and not a model per se. The ADDIE concept is being applied here for intentional learning environments. The application of ADDIE to instructional systems design facilitates the complexities of intentional learning environments by responding to multiple situations, interactions within context, and interactions between contexts. Yet, the fundamental ADDIE components remain the same throughout various applications and variations of the ADDIE paradigm depend on the context in which ADDIE is being applied. Instructional design centers on individual learning, has immediate and long-range phases, is systematic, and uses a systems approach about knowledge and human learning. Effective instructional design focuses on performing authentic tasks, complex knowledge, and genuine problems. Thus, effective instructional design promotes high fidelity between learning environments and actual work settings. However, instruction should be considered as a potential intervention, only when a lack of knowledge and skills has been validated as the main cause for a performance gap. Thus, ADDIE can be applied when instruction is an appropriate response to a performance discrepancy. Clients and other primary stakeholders should be considered as people for whom you are providing a service. Subject matter experts and other content specialists should be regarded as cooperating partners of the design and development team. The simplicity of the ADDIE concept combined with multiple prompts for inclusiveness continues to prove its effectiveness. The remainder of the book presents detailed concepts and procedures related to ADDIE as applied to the systematic design of instruction.","author":[{"dropping-particle":"","family":"Branch","given":"R. M.","non-dropping-particle":"","parse-names":false,"suffix":""}],"container-title":"Department of Educational Psychology and Instructional Technology University of Georgia","id":"ITEM-1","issue":"9","issued":{"date-parts":[["2009"]]},"number-of-pages":"1-198","title":"Approach, Instructional Design: The ADDIE","type":"book","volume":"53"},"uris":["http://www.mendeley.com/documents/?uuid=7006d050-53b1-4dee-a994-844c1f761b2c"]}],"mendeley":{"formattedCitation":"(Branch, 2009)","plainTextFormattedCitation":"(Branch, 2009)","previouslyFormattedCitation":"(Branch, 2009)"},"properties":{"noteIndex":0},"schema":"https://github.com/citation-style-language/schema/raw/master/csl-citation.json"}</w:instrText>
      </w:r>
      <w:r w:rsidRPr="000C731F">
        <w:rPr>
          <w:rFonts w:ascii="Times New Roman" w:eastAsia="Times New Roman" w:hAnsi="Times New Roman" w:cs="Times New Roman"/>
          <w:sz w:val="24"/>
          <w:szCs w:val="24"/>
          <w:lang w:val="en-US"/>
        </w:rPr>
        <w:fldChar w:fldCharType="separate"/>
      </w:r>
      <w:r w:rsidR="000C6C9F" w:rsidRPr="000C6C9F">
        <w:rPr>
          <w:rFonts w:ascii="Times New Roman" w:eastAsia="Times New Roman" w:hAnsi="Times New Roman" w:cs="Times New Roman"/>
          <w:noProof/>
          <w:sz w:val="24"/>
          <w:szCs w:val="24"/>
          <w:lang w:val="en-US"/>
        </w:rPr>
        <w:t>(Branch, 2009)</w:t>
      </w:r>
      <w:r w:rsidRPr="000C731F">
        <w:rPr>
          <w:rFonts w:ascii="Times New Roman" w:eastAsia="Times New Roman" w:hAnsi="Times New Roman" w:cs="Times New Roman"/>
          <w:sz w:val="24"/>
          <w:szCs w:val="24"/>
          <w:lang w:val="en-US"/>
        </w:rPr>
        <w:fldChar w:fldCharType="end"/>
      </w:r>
    </w:p>
    <w:p w14:paraId="34580D56" w14:textId="77777777" w:rsidR="00FC4D40" w:rsidRDefault="000C731F">
      <w:pPr>
        <w:spacing w:after="0" w:line="240" w:lineRule="auto"/>
        <w:ind w:right="-5" w:firstLine="720"/>
        <w:jc w:val="both"/>
        <w:rPr>
          <w:rFonts w:ascii="Times New Roman" w:eastAsia="Times New Roman" w:hAnsi="Times New Roman" w:cs="Times New Roman"/>
          <w:color w:val="000000"/>
          <w:sz w:val="24"/>
          <w:szCs w:val="24"/>
          <w:lang w:val="nn-NO"/>
        </w:rPr>
      </w:pPr>
      <w:r w:rsidRPr="0082589D">
        <w:rPr>
          <w:rFonts w:ascii="Times New Roman" w:eastAsia="Times New Roman" w:hAnsi="Times New Roman" w:cs="Times New Roman"/>
          <w:color w:val="000000"/>
          <w:sz w:val="24"/>
          <w:szCs w:val="24"/>
          <w:lang w:val="en-US"/>
        </w:rPr>
        <w:t xml:space="preserve">This research was conducted at Muhammadiyah </w:t>
      </w:r>
      <w:proofErr w:type="spellStart"/>
      <w:r w:rsidRPr="0082589D">
        <w:rPr>
          <w:rFonts w:ascii="Times New Roman" w:eastAsia="Times New Roman" w:hAnsi="Times New Roman" w:cs="Times New Roman"/>
          <w:color w:val="000000"/>
          <w:sz w:val="24"/>
          <w:szCs w:val="24"/>
          <w:lang w:val="en-US"/>
        </w:rPr>
        <w:t>Cianjur</w:t>
      </w:r>
      <w:proofErr w:type="spellEnd"/>
      <w:r w:rsidRPr="0082589D">
        <w:rPr>
          <w:rFonts w:ascii="Times New Roman" w:eastAsia="Times New Roman" w:hAnsi="Times New Roman" w:cs="Times New Roman"/>
          <w:color w:val="000000"/>
          <w:sz w:val="24"/>
          <w:szCs w:val="24"/>
          <w:lang w:val="en-US"/>
        </w:rPr>
        <w:t xml:space="preserve"> Junior High School for Grade VII students in the 2022/2023 academic year. </w:t>
      </w:r>
      <w:r w:rsidRPr="0082589D">
        <w:rPr>
          <w:rFonts w:ascii="Times New Roman" w:eastAsia="Times New Roman" w:hAnsi="Times New Roman" w:cs="Times New Roman"/>
          <w:sz w:val="24"/>
          <w:szCs w:val="24"/>
          <w:lang w:val="en-US"/>
        </w:rPr>
        <w:t xml:space="preserve">The field trial subjects in this study were 40 students of Class VII even semester of the 2022/2023 academic year at SMP Muhammadiyah </w:t>
      </w:r>
      <w:proofErr w:type="spellStart"/>
      <w:r w:rsidRPr="0082589D">
        <w:rPr>
          <w:rFonts w:ascii="Times New Roman" w:eastAsia="Times New Roman" w:hAnsi="Times New Roman" w:cs="Times New Roman"/>
          <w:sz w:val="24"/>
          <w:szCs w:val="24"/>
          <w:lang w:val="en-US"/>
        </w:rPr>
        <w:t>Cianjur</w:t>
      </w:r>
      <w:proofErr w:type="spellEnd"/>
      <w:r w:rsidRPr="0082589D">
        <w:rPr>
          <w:rFonts w:ascii="Times New Roman" w:eastAsia="Times New Roman" w:hAnsi="Times New Roman" w:cs="Times New Roman"/>
          <w:sz w:val="24"/>
          <w:szCs w:val="24"/>
          <w:lang w:val="en-US"/>
        </w:rPr>
        <w:t xml:space="preserve">. </w:t>
      </w:r>
      <w:r w:rsidRPr="0082589D">
        <w:rPr>
          <w:rFonts w:ascii="Times New Roman" w:eastAsia="Times New Roman" w:hAnsi="Times New Roman" w:cs="Times New Roman"/>
          <w:color w:val="000000"/>
          <w:sz w:val="24"/>
          <w:szCs w:val="24"/>
          <w:lang w:val="en-US"/>
        </w:rPr>
        <w:t xml:space="preserve">Other research subjects were </w:t>
      </w:r>
      <w:r w:rsidRPr="0082589D">
        <w:rPr>
          <w:rFonts w:ascii="Times New Roman" w:eastAsia="Times New Roman" w:hAnsi="Times New Roman" w:cs="Times New Roman"/>
          <w:color w:val="000000"/>
          <w:sz w:val="24"/>
          <w:szCs w:val="24"/>
          <w:lang w:val="nn-NO"/>
        </w:rPr>
        <w:t xml:space="preserve">20 </w:t>
      </w:r>
      <w:r w:rsidRPr="0082589D">
        <w:rPr>
          <w:rFonts w:ascii="Times New Roman" w:eastAsia="Times New Roman" w:hAnsi="Times New Roman" w:cs="Times New Roman"/>
          <w:color w:val="000000"/>
          <w:sz w:val="24"/>
          <w:szCs w:val="24"/>
          <w:lang w:val="en-US"/>
        </w:rPr>
        <w:t xml:space="preserve">science teachers, and </w:t>
      </w:r>
      <w:r w:rsidRPr="0082589D">
        <w:rPr>
          <w:rFonts w:ascii="Times New Roman" w:eastAsia="Times New Roman" w:hAnsi="Times New Roman" w:cs="Times New Roman"/>
          <w:color w:val="000000"/>
          <w:sz w:val="24"/>
          <w:szCs w:val="24"/>
          <w:lang w:val="nn-NO"/>
        </w:rPr>
        <w:t xml:space="preserve">2 </w:t>
      </w:r>
      <w:r w:rsidRPr="0082589D">
        <w:rPr>
          <w:rFonts w:ascii="Times New Roman" w:eastAsia="Times New Roman" w:hAnsi="Times New Roman" w:cs="Times New Roman"/>
          <w:i/>
          <w:iCs/>
          <w:color w:val="000000"/>
          <w:sz w:val="24"/>
          <w:szCs w:val="24"/>
          <w:lang w:val="nn-NO"/>
        </w:rPr>
        <w:t xml:space="preserve">assessment </w:t>
      </w:r>
      <w:r w:rsidRPr="0082589D">
        <w:rPr>
          <w:rFonts w:ascii="Times New Roman" w:eastAsia="Times New Roman" w:hAnsi="Times New Roman" w:cs="Times New Roman"/>
          <w:color w:val="000000"/>
          <w:sz w:val="24"/>
          <w:szCs w:val="24"/>
          <w:lang w:val="nn-NO"/>
        </w:rPr>
        <w:t xml:space="preserve">and media </w:t>
      </w:r>
      <w:r w:rsidRPr="0082589D">
        <w:rPr>
          <w:rFonts w:ascii="Times New Roman" w:eastAsia="Times New Roman" w:hAnsi="Times New Roman" w:cs="Times New Roman"/>
          <w:color w:val="000000"/>
          <w:sz w:val="24"/>
          <w:szCs w:val="24"/>
          <w:lang w:val="en-US"/>
        </w:rPr>
        <w:t xml:space="preserve">expert lecturers </w:t>
      </w:r>
      <w:r w:rsidRPr="0082589D">
        <w:rPr>
          <w:rFonts w:ascii="Times New Roman" w:eastAsia="Times New Roman" w:hAnsi="Times New Roman" w:cs="Times New Roman"/>
          <w:color w:val="000000"/>
          <w:sz w:val="24"/>
          <w:szCs w:val="24"/>
          <w:lang w:val="nn-NO"/>
        </w:rPr>
        <w:t>each.</w:t>
      </w:r>
    </w:p>
    <w:p w14:paraId="310467EC" w14:textId="77777777" w:rsidR="0082589D" w:rsidRPr="00980EB1" w:rsidRDefault="0082589D" w:rsidP="00B37165">
      <w:pPr>
        <w:spacing w:after="0" w:line="240" w:lineRule="auto"/>
        <w:ind w:right="-5"/>
        <w:jc w:val="both"/>
        <w:rPr>
          <w:rFonts w:ascii="Times New Roman" w:hAnsi="Times New Roman"/>
          <w:sz w:val="24"/>
          <w:szCs w:val="24"/>
          <w:lang w:val="en-US"/>
        </w:rPr>
      </w:pPr>
    </w:p>
    <w:p w14:paraId="11138DBF" w14:textId="77777777" w:rsidR="00FC4D40" w:rsidRDefault="00980EB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 xml:space="preserve">Result </w:t>
      </w:r>
      <w:r w:rsidR="00000000">
        <w:rPr>
          <w:rFonts w:ascii="Times New Roman" w:hAnsi="Times New Roman" w:cs="Times New Roman"/>
          <w:b/>
          <w:color w:val="000000"/>
          <w:sz w:val="24"/>
          <w:szCs w:val="24"/>
          <w:lang w:val="en-US"/>
        </w:rPr>
        <w:t xml:space="preserve">and </w:t>
      </w:r>
      <w:r w:rsidR="005C128F">
        <w:rPr>
          <w:rFonts w:ascii="Times New Roman" w:hAnsi="Times New Roman" w:cs="Times New Roman"/>
          <w:b/>
          <w:color w:val="000000"/>
          <w:sz w:val="24"/>
          <w:szCs w:val="24"/>
          <w:lang w:val="en-US"/>
        </w:rPr>
        <w:t xml:space="preserve">Discussion </w:t>
      </w:r>
    </w:p>
    <w:p w14:paraId="36319707"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82589D">
        <w:rPr>
          <w:rFonts w:ascii="Times New Roman" w:eastAsia="Times New Roman" w:hAnsi="Times New Roman" w:cs="Times New Roman"/>
          <w:sz w:val="24"/>
          <w:szCs w:val="24"/>
          <w:lang w:val="id"/>
        </w:rPr>
        <w:t xml:space="preserve">This research is a type of development research. The development of a </w:t>
      </w:r>
      <w:r w:rsidRPr="0082589D">
        <w:rPr>
          <w:rFonts w:ascii="Times New Roman" w:eastAsia="Times New Roman" w:hAnsi="Times New Roman" w:cs="Times New Roman"/>
          <w:i/>
          <w:iCs/>
          <w:sz w:val="24"/>
          <w:szCs w:val="24"/>
          <w:lang w:val="id"/>
        </w:rPr>
        <w:t xml:space="preserve">Computer Based </w:t>
      </w:r>
      <w:r w:rsidRPr="0082589D">
        <w:rPr>
          <w:rFonts w:ascii="Times New Roman" w:eastAsia="Times New Roman" w:hAnsi="Times New Roman" w:cs="Times New Roman"/>
          <w:sz w:val="24"/>
          <w:szCs w:val="24"/>
          <w:lang w:val="id"/>
        </w:rPr>
        <w:t xml:space="preserve">Holistic Assessment Instrument on Environmental Pollution Learning in Class VII, has development stages in accordance with the ADDIE development model, which consists of five stages namely </w:t>
      </w:r>
      <w:r w:rsidRPr="0082589D">
        <w:rPr>
          <w:rFonts w:ascii="Times New Roman" w:eastAsia="Times New Roman" w:hAnsi="Times New Roman" w:cs="Times New Roman"/>
          <w:i/>
          <w:iCs/>
          <w:sz w:val="24"/>
          <w:szCs w:val="24"/>
          <w:lang w:val="id"/>
        </w:rPr>
        <w:t>Analysis</w:t>
      </w:r>
      <w:r w:rsidRPr="0082589D">
        <w:rPr>
          <w:rFonts w:ascii="Times New Roman" w:eastAsia="Times New Roman" w:hAnsi="Times New Roman" w:cs="Times New Roman"/>
          <w:sz w:val="24"/>
          <w:szCs w:val="24"/>
          <w:lang w:val="id"/>
        </w:rPr>
        <w:t xml:space="preserve">, </w:t>
      </w:r>
      <w:r w:rsidRPr="0082589D">
        <w:rPr>
          <w:rFonts w:ascii="Times New Roman" w:eastAsia="Times New Roman" w:hAnsi="Times New Roman" w:cs="Times New Roman"/>
          <w:i/>
          <w:iCs/>
          <w:sz w:val="24"/>
          <w:szCs w:val="24"/>
          <w:lang w:val="id"/>
        </w:rPr>
        <w:t>Design</w:t>
      </w:r>
      <w:r w:rsidRPr="0082589D">
        <w:rPr>
          <w:rFonts w:ascii="Times New Roman" w:eastAsia="Times New Roman" w:hAnsi="Times New Roman" w:cs="Times New Roman"/>
          <w:sz w:val="24"/>
          <w:szCs w:val="24"/>
          <w:lang w:val="id"/>
        </w:rPr>
        <w:t xml:space="preserve">, </w:t>
      </w:r>
      <w:r w:rsidRPr="0082589D">
        <w:rPr>
          <w:rFonts w:ascii="Times New Roman" w:eastAsia="Times New Roman" w:hAnsi="Times New Roman" w:cs="Times New Roman"/>
          <w:i/>
          <w:iCs/>
          <w:sz w:val="24"/>
          <w:szCs w:val="24"/>
          <w:lang w:val="id"/>
        </w:rPr>
        <w:t>Development</w:t>
      </w:r>
      <w:r w:rsidRPr="0082589D">
        <w:rPr>
          <w:rFonts w:ascii="Times New Roman" w:eastAsia="Times New Roman" w:hAnsi="Times New Roman" w:cs="Times New Roman"/>
          <w:sz w:val="24"/>
          <w:szCs w:val="24"/>
          <w:lang w:val="id"/>
        </w:rPr>
        <w:t xml:space="preserve">, </w:t>
      </w:r>
      <w:r w:rsidRPr="0082589D">
        <w:rPr>
          <w:rFonts w:ascii="Times New Roman" w:eastAsia="Times New Roman" w:hAnsi="Times New Roman" w:cs="Times New Roman"/>
          <w:i/>
          <w:iCs/>
          <w:sz w:val="24"/>
          <w:szCs w:val="24"/>
          <w:lang w:val="id"/>
        </w:rPr>
        <w:t>Implementation</w:t>
      </w:r>
      <w:r w:rsidRPr="0082589D">
        <w:rPr>
          <w:rFonts w:ascii="Times New Roman" w:eastAsia="Times New Roman" w:hAnsi="Times New Roman" w:cs="Times New Roman"/>
          <w:sz w:val="24"/>
          <w:szCs w:val="24"/>
          <w:lang w:val="id"/>
        </w:rPr>
        <w:t xml:space="preserve">, and </w:t>
      </w:r>
      <w:r w:rsidRPr="0082589D">
        <w:rPr>
          <w:rFonts w:ascii="Times New Roman" w:eastAsia="Times New Roman" w:hAnsi="Times New Roman" w:cs="Times New Roman"/>
          <w:i/>
          <w:iCs/>
          <w:sz w:val="24"/>
          <w:szCs w:val="24"/>
          <w:lang w:val="id"/>
        </w:rPr>
        <w:t>Evaluation</w:t>
      </w:r>
      <w:r w:rsidRPr="0082589D">
        <w:rPr>
          <w:rFonts w:ascii="Times New Roman" w:eastAsia="Times New Roman" w:hAnsi="Times New Roman" w:cs="Times New Roman"/>
          <w:sz w:val="24"/>
          <w:szCs w:val="24"/>
          <w:lang w:val="id"/>
        </w:rPr>
        <w:t>. Data and discussion results are described as follows</w:t>
      </w:r>
      <w:r w:rsidRPr="0082589D">
        <w:rPr>
          <w:rFonts w:ascii="Times New Roman" w:eastAsia="Times New Roman" w:hAnsi="Times New Roman" w:cs="Times New Roman"/>
          <w:sz w:val="24"/>
          <w:szCs w:val="24"/>
          <w:lang w:val="en-US"/>
        </w:rPr>
        <w:t>:</w:t>
      </w:r>
    </w:p>
    <w:p w14:paraId="277BBBB0" w14:textId="77777777" w:rsidR="00FC4D40" w:rsidRDefault="00000000">
      <w:pPr>
        <w:keepNext/>
        <w:spacing w:before="240" w:after="60" w:line="240" w:lineRule="auto"/>
        <w:outlineLvl w:val="2"/>
        <w:rPr>
          <w:rFonts w:ascii="Times New Roman" w:hAnsi="Times New Roman" w:cs="Times New Roman"/>
          <w:b/>
          <w:sz w:val="24"/>
          <w:szCs w:val="24"/>
          <w:lang w:val="en-US"/>
        </w:rPr>
      </w:pPr>
      <w:bookmarkStart w:id="3" w:name="_Toc147426430"/>
      <w:r w:rsidRPr="0082589D">
        <w:rPr>
          <w:rFonts w:ascii="Times New Roman" w:hAnsi="Times New Roman" w:cs="Times New Roman"/>
          <w:b/>
          <w:sz w:val="24"/>
          <w:szCs w:val="24"/>
          <w:lang w:val="en-US"/>
        </w:rPr>
        <w:t>Analysis</w:t>
      </w:r>
      <w:bookmarkEnd w:id="3"/>
    </w:p>
    <w:p w14:paraId="50DC281A" w14:textId="77777777" w:rsidR="00FC4D40" w:rsidRDefault="0082589D">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The results of research on the development of holistic assessment instruments based on </w:t>
      </w:r>
      <w:r w:rsidRPr="0082589D">
        <w:rPr>
          <w:rFonts w:ascii="Times New Roman" w:eastAsia="Times New Roman" w:hAnsi="Times New Roman" w:cs="Times New Roman"/>
          <w:i/>
          <w:iCs/>
          <w:sz w:val="24"/>
          <w:szCs w:val="24"/>
          <w:lang w:val="nn-NO"/>
        </w:rPr>
        <w:t xml:space="preserve">Computer Based Test </w:t>
      </w:r>
      <w:r w:rsidRPr="0082589D">
        <w:rPr>
          <w:rFonts w:ascii="Times New Roman" w:eastAsia="Times New Roman" w:hAnsi="Times New Roman" w:cs="Times New Roman"/>
          <w:sz w:val="24"/>
          <w:szCs w:val="24"/>
          <w:lang w:val="nn-NO"/>
        </w:rPr>
        <w:t>(CBT) at the needs analysis stage involving literature study, questionnaire distribution, and interviews, include several key aspects. The following is an explanation of the results of each stage:</w:t>
      </w:r>
    </w:p>
    <w:p w14:paraId="28FB4D21" w14:textId="77777777" w:rsidR="00FC4D40" w:rsidRDefault="00000000">
      <w:pPr>
        <w:widowControl w:val="0"/>
        <w:autoSpaceDE w:val="0"/>
        <w:autoSpaceDN w:val="0"/>
        <w:spacing w:after="0" w:line="240" w:lineRule="auto"/>
        <w:jc w:val="both"/>
        <w:rPr>
          <w:rFonts w:ascii="Times New Roman" w:eastAsia="Times New Roman" w:hAnsi="Times New Roman" w:cs="Times New Roman"/>
          <w:b/>
          <w:bCs/>
          <w:sz w:val="24"/>
          <w:szCs w:val="24"/>
          <w:lang w:val="nn-NO"/>
        </w:rPr>
      </w:pPr>
      <w:r w:rsidRPr="0082589D">
        <w:rPr>
          <w:rFonts w:ascii="Times New Roman" w:eastAsia="Times New Roman" w:hAnsi="Times New Roman" w:cs="Times New Roman"/>
          <w:b/>
          <w:bCs/>
          <w:sz w:val="24"/>
          <w:szCs w:val="24"/>
          <w:lang w:val="nn-NO"/>
        </w:rPr>
        <w:t>Literature Study:</w:t>
      </w:r>
    </w:p>
    <w:p w14:paraId="4BCAC31B"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Literature analysis was conducted to gain an in-depth understanding of holistic assessment and the application of </w:t>
      </w:r>
      <w:r w:rsidRPr="0082589D">
        <w:rPr>
          <w:rFonts w:ascii="Times New Roman" w:eastAsia="Times New Roman" w:hAnsi="Times New Roman" w:cs="Times New Roman"/>
          <w:i/>
          <w:iCs/>
          <w:sz w:val="24"/>
          <w:szCs w:val="24"/>
          <w:lang w:val="nn-NO"/>
        </w:rPr>
        <w:t xml:space="preserve">Computer Based Test </w:t>
      </w:r>
      <w:r w:rsidRPr="0082589D">
        <w:rPr>
          <w:rFonts w:ascii="Times New Roman" w:eastAsia="Times New Roman" w:hAnsi="Times New Roman" w:cs="Times New Roman"/>
          <w:sz w:val="24"/>
          <w:szCs w:val="24"/>
          <w:lang w:val="nn-NO"/>
        </w:rPr>
        <w:t xml:space="preserve">(CBT) in the context of science learning. Assessment applied in learning is not only focused on knowledge, but also students' attitudes and skills in accordance with the views expressed by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Dahar","given":"R.W.","non-dropping-particle":"","parse-names":false,"suffix":""}],"id":"ITEM-1","issued":{"date-parts":[["2011"]]},"publisher":"Erlangga","publisher-place":"Jakarta","title":"Teori-teori Belajar dan Pembelajaran","type":"book"},"uris":["http://www.mendeley.com/documents/?uuid=42b27459-1548-4f0f-9cd5-a42cf134b44a"]}],"mendeley":{"formattedCitation":"(Dahar, 2011)","manualFormatting":"Dahar (2011)","plainTextFormattedCitation":"(Dahar, 2011)","previouslyFormattedCitation":"(Dahar, 2011)"},"properties":{"noteIndex":0},"schema":"https://github.com/citation-style-language/schema/raw/master/csl-citation.json"}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Dahar (2011)</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Through this holistic assessment, it is expected that students can be assessed comprehensively, so that teachers can understand not only the level of mastery of the material by students, but also how they apply the knowledge in a real context and how their attitude towards learning. With the implementation of CBT, the assessment process can be conducted more efficiently and objectively, as well as enabling a more in-depth analysis of various aspects of students' learning achievements. This analysis is important to formulate more effective learning strategies that suit students' needs and to improve the overall quality of education. </w:t>
      </w:r>
    </w:p>
    <w:p w14:paraId="3CABADAA"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Findings from the literature review highlighted that holistic assessment practices are still fragmented, with separate assessments of knowledge, attitude and skills dimensions. The same thing was also revealed in research conducted by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{"citationItems":[{"id":"ITEM-1","itemData":{"abstract":"This study aims to describe the implementation of planning, implementation, and follow-up of authentic assessments based on the 2013 curriculum in this school. This research is a qualitative descriptive study. The data taken in this study are data on planning, implementation, and follow-up assessment of attitudes, knowledge, and skills. Sources of data from teachers and students in class II and class V as well as school principals. Data collection techniques used are observation, documentation, and interviews. The validity test used is Data Triangulation. The analysis technique used is the Flow Model of Analysis. The results of the study are that the teacher prepares a plan for assessing attitudes, knowledge and skills together with other teachers at one level. The assessment conducted by the teacher is in accordance with the planning and guidelines for assessing attitudes, knowledge, and skills. Followup by the teacher by analyzing, providing guidance, and reporting the results of the assessment of attitudes, knowledge, and skills. Reports of assessment results in the form of numbers, predicates and descriptions.","author":[{"dropping-particle":"","family":"Astuti","given":"Sri Indy","non-dropping-particle":"","parse-names":false,"suffix":""},{"dropping-particle":"","family":"Darsinah","given":"Darsinah","non-dropping-particle":"","parse-names":false,"suffix":""}],"container-title":"Manajemen Pendidikan","id":"ITEM-1","issue":"2","issued":{"date-parts":[["2018"]]},"page":"165-174","title":"Penilaian Autentik Berbasis Kurikulum 2013 di SD Negeri Mangkubumen Kidul No. 16 Surakarta","type":"article-journal","volume":"13"},"uris":["http://www.mendeley.com/documents/?uuid=94344524-6415-4a90-818d-f1a6987ee9d1"]}],"mendeley":{"formattedCitation":"(Astuti &amp; Darsinah, 2018)","manualFormatting":"Astuti &amp; Darsinah (2018)","plainTextFormattedCitation":"(Astuti &amp; Darsinah, 2018)","previouslyFormattedCitation":"(Astuti &amp; Darsinah, 2018)"},"properties":{"noteIndex":0},"schema":"https://github.com/citation-style-language/schema/raw/master/csl-citation.json"}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Astuti &amp; Darsinah (2018)</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who conducted research on 2013 Curriculum-Based Authentic Assessment at SD Negeri Mangkubumen Kidul No. 16 Surakarta. In addition, the conventional method of assessment using pencil and paper creates a number of obstacles, such as time inefficiency, high levels of cheating, and unattractive photocopies.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{"citationItems":[{"id":"ITEM-1","itemData":{"author":[{"dropping-particle":"","family":"Maulana","given":"Rizal","non-dropping-particle":"","parse-names":false,"suffix":""}],"container-title":"Jurnal Ilmiah Widya Borneo","id":"ITEM-1","issue":"1","issued":{"date-parts":[["2022"]]},"page":"1-14","title":"Penggunaan Sistem Computer Based Test (CBT) untuk Optimalisasi Pelaksanaan Penilaian Akhir Semester (PAS) Ganjil Tahun Pelajaran 2021-2022","type":"article-journal","volume":"5"},"uris":["http://www.mendeley.com/documents/?uuid=7c0c2988-eca2-4b88-ad76-004c38a66b02"]}],"mendeley":{"formattedCitation":"(Maulana, 2022)","manualFormatting":"(Maulana 2022","plainTextFormattedCitation":"(Maulana, 2022)","previouslyFormattedCitation":"(Maulana, 2022)"},"properties":{"noteIndex":0},"schema":"https://github.com/citation-style-language/schema/raw/master/csl-citation.json"}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(Maulana  2022</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{"citationItems":[{"id":"ITEM-1","itemData":{"DOI":"10.24114/inpafi.v6i4.12479","ISSN":"2337-4624","abstract":"Computer Based Test (CBT) menjadi salah satu yang banyak dilirik dalam dunia pendidikan dalam beberapa dekade terakhir karena keuntungan yang dapat diperoleh, soleh karena itu CBT sangat perlu diterapkan terutama dalam bidang evaluasi kepada siswa. Penelitian ini bertujuan untuk menghasilkan tes berbasis CBT pada materi pokok usaha dan energi. Jenis penelitian yang dilakukan penelitian dan pengembangan. Penelitian ini meliputi 4 tahap, yaitu: (1)define, (2)design, (3)development, (4)disseminate. Penelitian ini dilaksanakan hingga tahap design, dikarenakan keterbatasan waktu dan kemampuan peneliti dalam pelaksanaan penelitian ini. Define yaitu dilakukan analisis kebutuhan siswa. Instrumen soal yang ada pada CBT ini dibuat sesuai dengan kurikulum 2013 revisi. Instrumen soal sebelum diberikan kepada siswa dilakukan validasi oleh pakar dan validiasi ramalan. Design yaitu perancangan CBT. Development, melaksanakan uji coba terbatas dan melakukan revisi. Tahap disseminate, uji coba skala luas dan revisi. Software yang digunakan dalam perancangan CBT ini yaitu learning management system Moodle. CBT dicobakan terlebih dahulu dan divalidasi oleh pakar. Hasil yang didapat pada penelitian ini yaitu diketahuinya proses tahapan pembuatan, penggunaan, dan keefektifan CBT. Kata Kunci: evaluasi hasil belajar, CBT, moodle","author":[{"dropping-particle":"","family":"Manurung","given":"Agnes Br","non-dropping-particle":"","parse-names":false,"suffix":""},{"dropping-particle":"","family":"Rajagukguk","given":"Juniastel","non-dropping-particle":"","parse-names":false,"suffix":""}],"container-title":"INPAFI (Inovasi Pembelajaran Fisika)","id":"ITEM-1","issue":"4","issued":{"date-parts":[["2019"]]},"title":"Desain Evaluasi Hasil Belajar Fisika Berbasis Computer Based Test (CBT) Pada Materi Pokok Usaha Dan Energi","type":"article-journal","volume":"6"},"uris":["http://www.mendeley.com/documents/?uuid=b24cf576-59f9-4ff4-87ed-98be0d4a176b"]}],"mendeley":{"formattedCitation":"(Manurung &amp; Rajagukguk, 2019)","manualFormatting":"Manurung &amp; Rajagukguk, 2019","plainTextFormattedCitation":"(Manurung &amp; Rajagukguk, 2019)","previouslyFormattedCitation":"(Manurung &amp; Rajagukguk, 2019)"},"properties":{"noteIndex":0},"schema":"https://github.com/citation-style-language/schema/raw/master/csl-citation.json"}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Manurung &amp; Rajagukguk, 2019</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{"citationItems":[{"id":"ITEM-1","itemData":{"DOI":"10.30998/rdje.v8i2.13634","ISSN":"2406-9744","abstract":"Tujuan penelitian ini untuk mengkaji efektivitas penggunaan Google Form sebagai media penilaian dan evaluasi pembelajaran PAI di SMK Negeri 1 Berau. Metode yang digunakan …","author":[{"dropping-particle":"","family":"Samsiadi","given":"Samsiadi","non-dropping-particle":"","parse-names":false,"suffix":""},{"dropping-particle":"","family":"Humaidi","given":"M. Nurul","non-dropping-particle":"","parse-names":false,"suffix":""}],"container-title":"Research and Development Journal of Education","id":"ITEM-1","issue":"2","issued":{"date-parts":[["2022"]]},"page":"666","title":"Efektivitas Google Form Sebagai Media Penilaian Dan Evaluasi Pembelajaran Pai Di Smk Negeri 1 Berau Kaltim","type":"article-journal","volume":"8"},"uris":["http://www.mendeley.com/documents/?uuid=74c09f1d-8de2-4984-b1a9-e9fb76aeff44"]}],"mendeley":{"formattedCitation":"(Samsiadi &amp; Humaidi, 2022)","manualFormatting":"Samsiadi &amp; Humaidi, 2022; ","plainTextFormattedCitation":"(Samsiadi &amp; Humaidi, 2022)","previouslyFormattedCitation":"(Samsiadi &amp; Humaidi, 2022)"},"properties":{"noteIndex":0},"schema":"https://github.com/citation-style-language/schema/raw/master/csl-citation.json"}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 xml:space="preserve">Samsiadi &amp; Humaidi, 2022; </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{"citationItems":[{"id":"ITEM-1","itemData":{"DOI":"10.34010/jati.v9i2.2234","ISSN":"2088-2270","abstract":"Aplikasi Computer-Based Test (CBT) merupakan salah satu bagian e-learning yang dikembangkan dalam pemanfaatan teknologi dan komunikasi di bidang pendidikan. Seluruh siswa di Indonesia harus terbiasa dengan adanya sistem Computer-Based Test (CBT), akan tetapi dalam praktiknya belum banyak sekolah yang memiliki sistem CBT. Dengan adanya sistem CBT, mempermudah guru dan siswa dalam melakukan kegiatan ujian, meminimalisir kesalahan koreksi, dan mengurangi kecurangan ujian yang dilakukan siswa. Oleh karena itu, SMP Negeri 6 Cimahi membutuhkan sistem CBT untuk mengurangi permasalahan tersebut. Metode pengembangan yang akan digunakan adalah prototype, penulis melakukan observasi dan wawancara dalam pengumpulan data. Sedangkan, untuk metode pendekatan sistem menggunakan OOP (Object Oriented Programming) dengan pemodelan UML (Unified Modeling Language). Implementasi dari aplikasi Computer-Based Test (CBT) ujian, dibuat dalam modul pembuatan soal dan jawaban, pengerjaan ujian, penilaian, dan pembahasan soal.","author":[{"dropping-particle":"","family":"Utami","given":"Rizqy Dyah","non-dropping-particle":"","parse-names":false,"suffix":""}],"container-title":"Jurnal Teknologi dan Informasi","id":"ITEM-1","issue":"2","issued":{"date-parts":[["2019"]]},"page":"151-160","title":"Aplikasi Computer-Based Test Ujian pada SMP Negeri 6 Cimahi","type":"article-journal","volume":"9"},"uris":["http://www.mendeley.com/documents/?uuid=5deeab01-aac5-4b11-aa2c-ad9f158c530f"]}],"mendeley":{"formattedCitation":"(Utami, 2019)","manualFormatting":"Utami, 2019)","plainTextFormattedCitation":"(Utami, 2019)","previouslyFormattedCitation":"(Utami, 2019)"},"properties":{"noteIndex":0},"schema":"https://github.com/citation-style-language/schema/raw/master/csl-citation.json"}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Utami, 2019)</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p>
    <w:p w14:paraId="1C870B37" w14:textId="77777777" w:rsidR="00B27B1B" w:rsidRDefault="00B27B1B">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p>
    <w:p w14:paraId="213217D8" w14:textId="77777777" w:rsidR="00FC4D40" w:rsidRDefault="00000000">
      <w:pPr>
        <w:widowControl w:val="0"/>
        <w:autoSpaceDE w:val="0"/>
        <w:autoSpaceDN w:val="0"/>
        <w:spacing w:after="0" w:line="240" w:lineRule="auto"/>
        <w:jc w:val="both"/>
        <w:rPr>
          <w:rFonts w:ascii="Times New Roman" w:eastAsia="Times New Roman" w:hAnsi="Times New Roman" w:cs="Times New Roman"/>
          <w:b/>
          <w:bCs/>
          <w:sz w:val="24"/>
          <w:szCs w:val="24"/>
          <w:lang w:val="nn-NO"/>
        </w:rPr>
      </w:pPr>
      <w:r w:rsidRPr="0082589D">
        <w:rPr>
          <w:rFonts w:ascii="Times New Roman" w:eastAsia="Times New Roman" w:hAnsi="Times New Roman" w:cs="Times New Roman"/>
          <w:b/>
          <w:bCs/>
          <w:sz w:val="24"/>
          <w:szCs w:val="24"/>
          <w:lang w:val="nn-NO"/>
        </w:rPr>
        <w:t>Questionnaire Distribution:</w:t>
      </w:r>
    </w:p>
    <w:p w14:paraId="19C97F14"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lastRenderedPageBreak/>
        <w:t xml:space="preserve">Questionnaires were distributed to science teachers to get their perspectives on the obstacles in implementing holistic assessment. The questionnaire results show that teachers still experience difficulties in conducting assessments that cover knowledge, attitudes and skills simultaneously in one assessment session. These difficulties involve aspects such as time management, integration of assessment results, and the need for more efficient instruments. The responses from the science teachers were similar to the research conducted by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{"citationItems":[{"id":"ITEM-1","itemData":{"DOI":"10.24114/inpafi.v6i4.12479","ISSN":"2337-4624","abstract":"Computer Based Test (CBT) menjadi salah satu yang banyak dilirik dalam dunia pendidikan dalam beberapa dekade terakhir karena keuntungan yang dapat diperoleh, soleh karena itu CBT sangat perlu diterapkan terutama dalam bidang evaluasi kepada siswa. Penelitian ini bertujuan untuk menghasilkan tes berbasis CBT pada materi pokok usaha dan energi. Jenis penelitian yang dilakukan penelitian dan pengembangan. Penelitian ini meliputi 4 tahap, yaitu: (1)define, (2)design, (3)development, (4)disseminate. Penelitian ini dilaksanakan hingga tahap design, dikarenakan keterbatasan waktu dan kemampuan peneliti dalam pelaksanaan penelitian ini. Define yaitu dilakukan analisis kebutuhan siswa. Instrumen soal yang ada pada CBT ini dibuat sesuai dengan kurikulum 2013 revisi. Instrumen soal sebelum diberikan kepada siswa dilakukan validasi oleh pakar dan validiasi ramalan. Design yaitu perancangan CBT. Development, melaksanakan uji coba terbatas dan melakukan revisi. Tahap disseminate, uji coba skala luas dan revisi. Software yang digunakan dalam perancangan CBT ini yaitu learning management system Moodle. CBT dicobakan terlebih dahulu dan divalidasi oleh pakar. Hasil yang didapat pada penelitian ini yaitu diketahuinya proses tahapan pembuatan, penggunaan, dan keefektifan CBT. Kata Kunci: evaluasi hasil belajar, CBT, moodle","author":[{"dropping-particle":"","family":"Manurung","given":"Agnes Br","non-dropping-particle":"","parse-names":false,"suffix":""},{"dropping-particle":"","family":"Rajagukguk","given":"Juniastel","non-dropping-particle":"","parse-names":false,"suffix":""}],"container-title":"INPAFI (Inovasi Pembelajaran Fisika)","id":"ITEM-1","issue":"4","issued":{"date-parts":[["2019"]]},"title":"Desain Evaluasi Hasil Belajar Fisika Berbasis Computer Based Test (CBT) Pada Materi Pokok Usaha Dan Energi","type":"article-journal","volume":"6"},"uris":["http://www.mendeley.com/documents/?uuid=b24cf576-59f9-4ff4-87ed-98be0d4a176b"]}],"mendeley":{"formattedCitation":"(Manurung &amp; Rajagukguk, 2019)","manualFormatting":"Manurung &amp; Rajagukguk (2019)","plainTextFormattedCitation":"(Manurung &amp; Rajagukguk, 2019)","previouslyFormattedCitation":"(Manurung &amp; Rajagukguk, 2019)"},"properties":{"noteIndex":0},"schema":"https://github.com/citation-style-language/schema/raw/master/csl-citation.json"}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Manurung &amp; Rajagukguk (2019)</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who conducted research on the Evaluation Design of </w:t>
      </w:r>
      <w:r w:rsidRPr="0082589D">
        <w:rPr>
          <w:rFonts w:ascii="Times New Roman" w:eastAsia="Times New Roman" w:hAnsi="Times New Roman" w:cs="Times New Roman"/>
          <w:i/>
          <w:iCs/>
          <w:sz w:val="24"/>
          <w:szCs w:val="24"/>
          <w:lang w:val="nn-NO"/>
        </w:rPr>
        <w:t xml:space="preserve">Computer </w:t>
      </w:r>
      <w:r w:rsidRPr="0082589D">
        <w:rPr>
          <w:rFonts w:ascii="Times New Roman" w:eastAsia="Times New Roman" w:hAnsi="Times New Roman" w:cs="Times New Roman"/>
          <w:sz w:val="24"/>
          <w:szCs w:val="24"/>
          <w:lang w:val="nn-NO"/>
        </w:rPr>
        <w:t xml:space="preserve">Based </w:t>
      </w:r>
      <w:r w:rsidRPr="0082589D">
        <w:rPr>
          <w:rFonts w:ascii="Times New Roman" w:eastAsia="Times New Roman" w:hAnsi="Times New Roman" w:cs="Times New Roman"/>
          <w:i/>
          <w:iCs/>
          <w:sz w:val="24"/>
          <w:szCs w:val="24"/>
          <w:lang w:val="nn-NO"/>
        </w:rPr>
        <w:t>Test-Based</w:t>
      </w:r>
      <w:r w:rsidRPr="0082589D">
        <w:rPr>
          <w:rFonts w:ascii="Times New Roman" w:eastAsia="Times New Roman" w:hAnsi="Times New Roman" w:cs="Times New Roman"/>
          <w:sz w:val="24"/>
          <w:szCs w:val="24"/>
          <w:lang w:val="nn-NO"/>
        </w:rPr>
        <w:t xml:space="preserve"> Physics Learning Outcomes on the Subject Matter of Effort and Energy.  </w:t>
      </w:r>
    </w:p>
    <w:p w14:paraId="5D4197AE" w14:textId="77777777" w:rsidR="00B27B1B" w:rsidRDefault="00B27B1B">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p>
    <w:p w14:paraId="621CF24A" w14:textId="77777777" w:rsidR="00FC4D40" w:rsidRDefault="00000000">
      <w:pPr>
        <w:widowControl w:val="0"/>
        <w:autoSpaceDE w:val="0"/>
        <w:autoSpaceDN w:val="0"/>
        <w:spacing w:after="0" w:line="240" w:lineRule="auto"/>
        <w:jc w:val="both"/>
        <w:rPr>
          <w:rFonts w:ascii="Times New Roman" w:eastAsia="Times New Roman" w:hAnsi="Times New Roman" w:cs="Times New Roman"/>
          <w:b/>
          <w:bCs/>
          <w:sz w:val="24"/>
          <w:szCs w:val="24"/>
          <w:lang w:val="nn-NO"/>
        </w:rPr>
      </w:pPr>
      <w:r w:rsidRPr="0082589D">
        <w:rPr>
          <w:rFonts w:ascii="Times New Roman" w:eastAsia="Times New Roman" w:hAnsi="Times New Roman" w:cs="Times New Roman"/>
          <w:b/>
          <w:bCs/>
          <w:sz w:val="24"/>
          <w:szCs w:val="24"/>
          <w:lang w:val="nn-NO"/>
        </w:rPr>
        <w:t>Interview:</w:t>
      </w:r>
    </w:p>
    <w:p w14:paraId="0B87DA6D"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Structured interviews conducted in December 2022 opened a window of insight into the constraints faced by science teachers. The focus of the conversation involved three main aspects, namely curriculum, science learning, and assessment instruments, so as to provide a holistic picture of the challenges in implementing learning. The results of the interviews revealed that most teachers are less active in designing assessment instruments and learning tools independently. The process of designing assessment instruments and learning tools is more often done together during the Subject Teacher Conference (MGMP) activities. Obstacles arise when teachers are faced with practical work assessment and attitude assessment. They revealed that learning time during practical work is often used up to provide guidance to students, and finally there is no additional time available to carry out careful assessment. The same thing was also revealed in research conducted by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{"citationItems":[{"id":"ITEM-1","itemData":{"abstract":"Penelitian ini bertujuan untuk (1) mengetahui konstruksi instrumen penilaian autentik pada keterampilan observing, inferring, dan predicting dalam pembelajaran IPA, (2) menghasilkan kelayakan (validitas dan reliabilitas) instrumen penilaian autentik pada keterampilan observing, inferring, dan predicting, dan (3) mengetahui profil keterampilan observing, inferring, dan predicting pada pembelajaran IPA di SMPN 1 Kampak. Penelitian ini menggunakan model pengembangan 4D yang dikembangkan oleh Thiagarajan dikombinasikan dengan langkah-langkah pengembangan tes yang oleh Oriando. Hasil penggabungan tersebut, diperoleh langkah-langkah penelitian sebagai berikut: 1) studi awal, 2) perencanaan, 3) pengembangan produk, 4) uji coba awal, 5) uji coba lapangan, 6) analisis data, 7) diseminasi. Subjek uji coba yaitu peserta didik kelas VII SMPN 1 Kampak. Validasi isi dilakukan oleh 2 ahli dan 4 praktisi, sedangkan validasi empiris dilakukan di 3 SMPN yang berada di Kabupaten Trenggalek dengan jumlah 268 responden. Teknik analisis butir dilakukan dengan pendekatan item teori yang dianalisis menurut Partial Credit Model (PCM). Analisis meliputi fit model, tingkat kesulitan butir, fungsi informasi dan standart error measurement. Hasil penelitian diperoleh data bahwa butir tes terdiri dari 15 item soal yang mencakup keterampilan observing, inferring, dan predicting dinyatakan valid karena memenuhi validitas isi dan empiris. Validitas isi dengan perolehan koefisien Aiken’s antara 0,70 – 1,00. Berdasarkan validitas empiris yang didasarkan pada nilai MNSQ dinyatakan fit karena masuk rentang 0,77 - 1,30 dengan model penskoran PCM, sehingga dikategorikan memenuhi syarat validitas empirik. Tingkat kesukaran butir dinyatakan baik karena berada pada rentang -2 s/d +2. Estimasi reliabilitas instrumen reliabel jika diukur dalam -4 s/d +4 skala logit. Berdasarkan profil keterampilan observing, inferring, dan predicting peserta didik kelas VII SMPN 1 Kampak diperoleh data keterampilan observing sebesar 62,8%, keterampilan inferring sebesar 31,1%, dan keterampilan predicting sebesar 45,0%.","author":[{"dropping-particle":"","family":"Yunitasari","given":"Indah","non-dropping-particle":"","parse-names":false,"suffix":""}],"id":"ITEM-1","issued":{"date-parts":[["2019"]]},"publisher":"UNIVERSITAS NEGERI YOGYAKARTA","title":"PENGEMBANGAN INSTRUMEN PENILAIAN AUTHENTIC UNTUK MENILAI KETERAMPILAN OBSERVING, INFERRING, DAN PREDICTING PADA PEMBELAJARAN IPA","type":"thesis"},"uris":["http://www.mendeley.com/documents/?uuid=41b75a19-e23c-482d-b4c9-166bfbbfcd18"]}],"mendeley":{"formattedCitation":"(Yunitasari, 2019)","manualFormatting":"Yunitasari (2019)","plainTextFormattedCitation":"(Yunitasari, 2019)","previouslyFormattedCitation":"(Yunitasari, 2019)"},"properties":{"noteIndex":0},"schema":"https://github.com/citation-style-language/schema/raw/master/csl-citation.json"}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Yunitasari (2019)</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who conducted research on the development of </w:t>
      </w:r>
      <w:r w:rsidRPr="0082589D">
        <w:rPr>
          <w:rFonts w:ascii="Times New Roman" w:eastAsia="Times New Roman" w:hAnsi="Times New Roman" w:cs="Times New Roman"/>
          <w:i/>
          <w:iCs/>
          <w:sz w:val="24"/>
          <w:szCs w:val="24"/>
          <w:lang w:val="nn-NO"/>
        </w:rPr>
        <w:t xml:space="preserve">authentic </w:t>
      </w:r>
      <w:r w:rsidRPr="0082589D">
        <w:rPr>
          <w:rFonts w:ascii="Times New Roman" w:eastAsia="Times New Roman" w:hAnsi="Times New Roman" w:cs="Times New Roman"/>
          <w:sz w:val="24"/>
          <w:szCs w:val="24"/>
          <w:lang w:val="nn-NO"/>
        </w:rPr>
        <w:t xml:space="preserve">assessment instruments to assess </w:t>
      </w:r>
      <w:r w:rsidRPr="0082589D">
        <w:rPr>
          <w:rFonts w:ascii="Times New Roman" w:eastAsia="Times New Roman" w:hAnsi="Times New Roman" w:cs="Times New Roman"/>
          <w:i/>
          <w:iCs/>
          <w:sz w:val="24"/>
          <w:szCs w:val="24"/>
          <w:lang w:val="nn-NO"/>
        </w:rPr>
        <w:t>observing</w:t>
      </w:r>
      <w:r w:rsidRPr="0082589D">
        <w:rPr>
          <w:rFonts w:ascii="Times New Roman" w:eastAsia="Times New Roman" w:hAnsi="Times New Roman" w:cs="Times New Roman"/>
          <w:sz w:val="24"/>
          <w:szCs w:val="24"/>
          <w:lang w:val="nn-NO"/>
        </w:rPr>
        <w:t xml:space="preserve">, </w:t>
      </w:r>
      <w:r w:rsidRPr="0082589D">
        <w:rPr>
          <w:rFonts w:ascii="Times New Roman" w:eastAsia="Times New Roman" w:hAnsi="Times New Roman" w:cs="Times New Roman"/>
          <w:i/>
          <w:iCs/>
          <w:sz w:val="24"/>
          <w:szCs w:val="24"/>
          <w:lang w:val="nn-NO"/>
        </w:rPr>
        <w:t>inferring</w:t>
      </w:r>
      <w:r w:rsidRPr="0082589D">
        <w:rPr>
          <w:rFonts w:ascii="Times New Roman" w:eastAsia="Times New Roman" w:hAnsi="Times New Roman" w:cs="Times New Roman"/>
          <w:sz w:val="24"/>
          <w:szCs w:val="24"/>
          <w:lang w:val="nn-NO"/>
        </w:rPr>
        <w:t xml:space="preserve">, and </w:t>
      </w:r>
      <w:r w:rsidRPr="0082589D">
        <w:rPr>
          <w:rFonts w:ascii="Times New Roman" w:eastAsia="Times New Roman" w:hAnsi="Times New Roman" w:cs="Times New Roman"/>
          <w:i/>
          <w:iCs/>
          <w:sz w:val="24"/>
          <w:szCs w:val="24"/>
          <w:lang w:val="nn-NO"/>
        </w:rPr>
        <w:t xml:space="preserve">predicting </w:t>
      </w:r>
      <w:r w:rsidRPr="0082589D">
        <w:rPr>
          <w:rFonts w:ascii="Times New Roman" w:eastAsia="Times New Roman" w:hAnsi="Times New Roman" w:cs="Times New Roman"/>
          <w:sz w:val="24"/>
          <w:szCs w:val="24"/>
          <w:lang w:val="nn-NO"/>
        </w:rPr>
        <w:t xml:space="preserve">skills in science learning.  </w:t>
      </w:r>
    </w:p>
    <w:p w14:paraId="75D33D65" w14:textId="77777777" w:rsidR="00FC4D40" w:rsidRDefault="0082589D">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Not only that, the attitude assessment instrument is also a problem because it still uses a rubric with many items to be assessed, causing inefficiency in the assessment process. Teachers feel limited in providing a thorough assessment due to time constraints and assessment tools that do not support efficiency. As a consequence, science teachers tend to give a general assessment after the learning takes place. Based on the results of these interviews, it can be identified that there is a need for holistic assessment instruments that can help overcome obstacles in assessment. A </w:t>
      </w:r>
      <w:r w:rsidRPr="0082589D">
        <w:rPr>
          <w:rFonts w:ascii="Times New Roman" w:eastAsia="Times New Roman" w:hAnsi="Times New Roman" w:cs="Times New Roman"/>
          <w:i/>
          <w:iCs/>
          <w:sz w:val="24"/>
          <w:szCs w:val="24"/>
          <w:lang w:val="nn-NO"/>
        </w:rPr>
        <w:t xml:space="preserve">Computer Based Test </w:t>
      </w:r>
      <w:r w:rsidRPr="0082589D">
        <w:rPr>
          <w:rFonts w:ascii="Times New Roman" w:eastAsia="Times New Roman" w:hAnsi="Times New Roman" w:cs="Times New Roman"/>
          <w:sz w:val="24"/>
          <w:szCs w:val="24"/>
          <w:lang w:val="nn-NO"/>
        </w:rPr>
        <w:t>(CBT) based assessment instrument is a relevant solution, as it can help integrate knowledge, attitude, and skills assessment more efficiently, reduce teacher workload, and provide more accurate assessment results.</w:t>
      </w:r>
    </w:p>
    <w:p w14:paraId="43E73591"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bCs/>
          <w:sz w:val="24"/>
          <w:szCs w:val="24"/>
          <w:lang w:val="en-US"/>
        </w:rPr>
        <w:t xml:space="preserve">Material analysis is also carried out to </w:t>
      </w:r>
      <w:r w:rsidRPr="0082589D">
        <w:rPr>
          <w:rFonts w:ascii="Times New Roman" w:eastAsia="Times New Roman" w:hAnsi="Times New Roman" w:cs="Times New Roman"/>
          <w:sz w:val="24"/>
          <w:szCs w:val="24"/>
          <w:lang w:val="nn-NO"/>
        </w:rPr>
        <w:t xml:space="preserve">explore and reveal aspects including facts, concepts, procedural, and metacognitive in learning materials. The goal is to find and use materials that fully support the research and development process carried out.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{"citationItems":[{"id":"ITEM-1","itemData":{"ISBN":"978-0-387-09505-9","ISSN":"1098-6596","PMID":"25246403","abstract":"ADDIE is an acronym for Analyze, Design, Develop, Implement, and Evaluate. ADDIE is a product development paradigm and not a model per se. The ADDIE concept is being applied here for intentional learning environments. The application of ADDIE to instructional systems design facilitates the complexities of intentional learning environments by responding to multiple situations, interactions within context, and interactions between contexts. Yet, the fundamental ADDIE components remain the same throughout various applications and variations of the ADDIE paradigm depend on the context in which ADDIE is being applied. Instructional design centers on individual learning, has immediate and long-range phases, is systematic, and uses a systems approach about knowledge and human learning. Effective instructional design focuses on performing authentic tasks, complex knowledge, and genuine problems. Thus, effective instructional design promotes high fidelity between learning environments and actual work settings. However, instruction should be considered as a potential intervention, only when a lack of knowledge and skills has been validated as the main cause for a performance gap. Thus, ADDIE can be applied when instruction is an appropriate response to a performance discrepancy. Clients and other primary stakeholders should be considered as people for whom you are providing a service. Subject matter experts and other content specialists should be regarded as cooperating partners of the design and development team. The simplicity of the ADDIE concept combined with multiple prompts for inclusiveness continues to prove its effectiveness. The remainder of the book presents detailed concepts and procedures related to ADDIE as applied to the systematic design of instruction.","author":[{"dropping-particle":"","family":"Branch","given":"R. M.","non-dropping-particle":"","parse-names":false,"suffix":""}],"container-title":"Department of Educational Psychology and Instructional Technology University of Georgia","id":"ITEM-1","issue":"9","issued":{"date-parts":[["2009"]]},"number-of-pages":"1-198","title":"Approach, Instructional Design: The ADDIE","type":"book","volume":"53"},"uris":["http://www.mendeley.com/documents/?uuid=7006d050-53b1-4dee-a994-844c1f761b2c"]}],"mendeley":{"formattedCitation":"(Branch, 2009)","plainTextFormattedCitation":"(Branch, 2009)","previouslyFormattedCitation":"(Branch, 2009)"},"properties":{"noteIndex":0},"schema":"https://github.com/citation-style-language/schema/raw/master/csl-citation.json"}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(Branch, 2009)</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The researcher's decision in selecting materials was based on a deep understanding of the actual situation in the field, especially related to students' awareness of the importance of environmental preservation which is decreasing. This selection was triggered by concerns about the potential for serious impacts if this situation continues to be allowed to develop. Low awareness of the environment can result in increasingly severe damage to the ecosystem (Middleton, 2008).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{"citationItems":[{"id":"ITEM-1","itemData":{"author":[{"dropping-particle":"","family":"Middleton","given":"N.J.","non-dropping-particle":"","parse-names":false,"suffix":""}],"id":"ITEM-1","issued":{"date-parts":[["2008"]]},"publisher":"EOLSS Publishers","title":"Environmental Education and awareness","type":"book"},"uris":["http://www.mendeley.com/documents/?uuid=41c83c56-f600-4701-a09a-c8e123526d3b"]}],"mendeley":{"formattedCitation":"(Middleton, 2008)","plainTextFormattedCitation":"(Middleton, 2008)","previouslyFormattedCitation":"(Middleton, 2008)"},"properties":{"noteIndex":0},"schema":"https://github.com/citation-style-language/schema/raw/master/csl-citation.json"}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(Middleton, 2008)</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p>
    <w:p w14:paraId="17FEC87B"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Through in-depth analysis of this phenomenon, the researcher selected material focused on Basic Competencies (KD) 3.8 and 4.8 of the second semester VII curriculum, designed to respond to actual problems in the field, especially the problem of environmental pollution and students' lack of awareness of its impact. The selection of this specific material was done with the clear objective of providing a solid foundation for the design and development of relevant </w:t>
      </w:r>
      <w:r w:rsidRPr="0082589D">
        <w:rPr>
          <w:rFonts w:ascii="Times New Roman" w:eastAsia="Times New Roman" w:hAnsi="Times New Roman" w:cs="Times New Roman"/>
          <w:sz w:val="24"/>
          <w:szCs w:val="24"/>
          <w:lang w:val="nn-NO"/>
        </w:rPr>
        <w:lastRenderedPageBreak/>
        <w:t xml:space="preserve">comprehensive assessment tools. It is expected that these measures will not only contribute to students' understanding of environmental issues, but also stimulate positive behavioral changes. A solid foundation in assessment is expected to have a positive impact on students' understanding and responsibility in dealing with environmental problems that are increasingly urgent to address.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{"citationItems":[{"id":"ITEM-1","itemData":{"author":[{"dropping-particle":"","family":"Wiggins","given":"G. P.","non-dropping-particle":"","parse-names":false,"suffix":""}],"id":"ITEM-1","issued":{"date-parts":[["1993"]]},"publisher":"Jossey-Bass.","title":"Assessing student performance: Exploring the purpose and limits of testing","type":"book"},"uris":["http://www.mendeley.com/documents/?uuid=2bef12f8-d744-461c-a8e5-5a11de1209bf"]}],"mendeley":{"formattedCitation":"(Wiggins, 1993)","plainTextFormattedCitation":"(Wiggins, 1993)","previouslyFormattedCitation":"(Wiggins, 1993)"},"properties":{"noteIndex":0},"schema":"https://github.com/citation-style-language/schema/raw/master/csl-citation.json"}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(Wiggins, 1993)</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p>
    <w:p w14:paraId="245DD121" w14:textId="77777777" w:rsidR="00FC4D40" w:rsidRDefault="00000000">
      <w:pPr>
        <w:keepNext/>
        <w:spacing w:before="240" w:after="60" w:line="240" w:lineRule="auto"/>
        <w:outlineLvl w:val="2"/>
        <w:rPr>
          <w:rFonts w:ascii="Times New Roman" w:hAnsi="Times New Roman" w:cs="Times New Roman"/>
          <w:b/>
          <w:sz w:val="24"/>
          <w:szCs w:val="24"/>
          <w:lang w:val="en-US"/>
        </w:rPr>
      </w:pPr>
      <w:bookmarkStart w:id="4" w:name="_Toc147426431"/>
      <w:r w:rsidRPr="0082589D">
        <w:rPr>
          <w:rFonts w:ascii="Times New Roman" w:hAnsi="Times New Roman" w:cs="Times New Roman"/>
          <w:b/>
          <w:sz w:val="24"/>
          <w:szCs w:val="24"/>
          <w:lang w:val="en-US"/>
        </w:rPr>
        <w:t xml:space="preserve">Design </w:t>
      </w:r>
      <w:bookmarkEnd w:id="4"/>
    </w:p>
    <w:p w14:paraId="3E2CAC8A" w14:textId="77777777" w:rsidR="00FC4D40" w:rsidRDefault="0082589D">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The Core Competencies (KI) to be achieved in the research are in line with the foundation stated in Curriculum 2013, which consists of four crucial assessment dimensions: spiritual dimension, social dimension, knowledge dimension, and skill dimension. The focus of the research is on two Basic Competencies (KD) that refer to the knowledge and skills dimensions. KD 3.8, which focuses on the knowledge dimension, requires</w:t>
      </w:r>
      <w:bookmarkStart w:id="5" w:name="_Hlk145770658"/>
      <w:r w:rsidRPr="0082589D">
        <w:rPr>
          <w:rFonts w:ascii="Times New Roman" w:eastAsia="Times New Roman" w:hAnsi="Times New Roman" w:cs="Times New Roman"/>
          <w:sz w:val="24"/>
          <w:szCs w:val="24"/>
          <w:lang w:val="nn-NO"/>
        </w:rPr>
        <w:t xml:space="preserve"> students to be able to analyze the occurrence of environmental pollution and its impact on the ecosystem</w:t>
      </w:r>
      <w:bookmarkEnd w:id="5"/>
      <w:r w:rsidRPr="0082589D">
        <w:rPr>
          <w:rFonts w:ascii="Times New Roman" w:eastAsia="Times New Roman" w:hAnsi="Times New Roman" w:cs="Times New Roman"/>
          <w:sz w:val="24"/>
          <w:szCs w:val="24"/>
          <w:lang w:val="nn-NO"/>
        </w:rPr>
        <w:t xml:space="preserve"> . Meanwhile, KD 4.8, which covers the skill dimension, requires students to be able to produce writing that describes solutions to pollution problems in their environment based on observations made.</w:t>
      </w:r>
    </w:p>
    <w:p w14:paraId="52E403E5"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Competency Achievement Indicators (IPK) are formulated by referring to each Basic Competency (KD) and referring to the level of learning objectives proposed by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{"citationItems":[{"id":"ITEM-1","itemData":{"author":[{"dropping-particle":"","family":"Anderson, L. W., &amp; Krathwohl","given":"D. R.","non-dropping-particle":"","parse-names":false,"suffix":""}],"id":"ITEM-1","issued":{"date-parts":[["2001"]]},"publisher":"Longmans, Green and Co.","title":"A taxonomy for learning, teaching, and assessing: A revision of Bloom's taxonomy of educational objectives","type":"book"},"uris":["http://www.mendeley.com/documents/?uuid=871c389f-fed9-4d5e-80ed-d90528e67763"]}],"mendeley":{"formattedCitation":"(Anderson, L. W., &amp; Krathwohl, 2001)","manualFormatting":"Anderson, L. W., &amp; Krathwohl (2001)","plainTextFormattedCitation":"(Anderson, L. W., &amp; Krathwohl, 2001)","previouslyFormattedCitation":"(Anderson, L. W., &amp; Krathwohl, 2001)"},"properties":{"noteIndex":0},"schema":"https://github.com/citation-style-language/schema/raw/master/csl-citation.json"}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Anderson, L. W., &amp; Krathwohl (2001)</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The knowledge dimension, the researcher identified three relevant indicators, namely students' ability to understand (C2), apply (C3), and analyze (C4) content related to environmental pollution. The attitude dimension, there are two indicators selected, namely students' response (A2) to environmental issues and students' ability to appreciate (A3) the importance of environmental maintenance. Communication skills dimension based on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{"citationItems":[{"id":"ITEM-1","itemData":{"author":[{"dropping-particle":"","family":"Ramadina dan Rosdiana","given":"","non-dropping-particle":"","parse-names":false,"suffix":""}],"container-title":"PENSA: E-JURNAL PENDIDIKAN SAINS","id":"ITEM-1","issued":{"date-parts":[["2021"]]},"page":"247-251","title":"KETERAMPILAN KOMUNIKASI SISWA SETELAH DITERAPKAN STRATEGI ACTIVE KNOWLEDGE SHARING KETIKA PEMBELAJARAN DARING","type":"article-journal","volume":"9"},"uris":["http://www.mendeley.com/documents/?uuid=7e07b190-3153-4716-a850-34079345f871"]}],"mendeley":{"formattedCitation":"(Ramadina dan Rosdiana, 2021)","manualFormatting":"Ramadina dan Rosdiana (2021)","plainTextFormattedCitation":"(Ramadina dan Rosdiana, 2021)","previouslyFormattedCitation":"(Ramadina dan Rosdiana, 2021)"},"properties":{"noteIndex":0},"schema":"https://github.com/citation-style-language/schema/raw/master/csl-citation.json"}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Ramadina and Rosdiana (2021)</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three indicators were selected to measure students' skills in using good language, writing problem solutions precisely and clearly, and organizing concepts well in their writing. The dimension of collaboration skills involves five indicators, which include students' ability to contribute actively, work productively in groups, show flexibility and the ability to compromise, bear responsibility for group tasks, and show respect for the opinions and efforts of group mates.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{"citationItems":[{"id":"ITEM-1","itemData":{"author":[{"dropping-particle":"","family":"Greenstein","given":"L. M","non-dropping-particle":"","parse-names":false,"suffix":""}],"id":"ITEM-1","issued":{"date-parts":[["2012"]]},"title":"Assessing 21st century skills: A guide to evaluating mastery and authentic learning.","type":"book"},"uris":["http://www.mendeley.com/documents/?uuid=96bc5a0f-caef-4328-96ff-17e36ca5f4e5"]}],"mendeley":{"formattedCitation":"(Greenstein, 2012)","plainTextFormattedCitation":"(Greenstein, 2012)","previouslyFormattedCitation":"(Greenstein, 2012)"},"properties":{"noteIndex":0},"schema":"https://github.com/citation-style-language/schema/raw/master/csl-citation.json"}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(Greenstein, 2012)</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w:t>
      </w:r>
    </w:p>
    <w:p w14:paraId="10765943"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The whole series forms a holistic assessment framework, which not only measures aspects of knowledge, but also involves attitudes, communication skills and collaboration skills. This research seeks to measure students' overall competency achievement and reflects the spirit of inclusive and sustainable curriculum development.</w:t>
      </w:r>
    </w:p>
    <w:p w14:paraId="274B167D"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r w:rsidRPr="0082589D">
        <w:rPr>
          <w:rFonts w:ascii="Times New Roman" w:eastAsia="Times New Roman" w:hAnsi="Times New Roman" w:cs="Times New Roman"/>
          <w:sz w:val="24"/>
          <w:szCs w:val="24"/>
          <w:lang w:val="id"/>
        </w:rPr>
        <w:t>The stage of formulating sub-indicators in the learning process has a very important role in linking the overall indicators with a more specific context, especially in this study, the context of environmental pollution material. Through this process, the indicators that have been determined previously as general guidelines are directed to be more relevant and in accordance with the learning objectives aimed at environmental pollution material.</w:t>
      </w:r>
    </w:p>
    <w:p w14:paraId="06AA8744"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The process of formulating sub-indicators requires a careful and thorough approach. Educators need to refer to pre-existing indicators, while also adapting and customizing them to suit the main focus of learning, which is understanding the issue of environmental pollution. In this context, careful steps are needed to identify key aspects relevant to the issue of environmental pollution, such as identification of pollutant sources, understanding the ecological impacts caused, and managing solutions to overcome these problems.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{"citationItems":[{"id":"ITEM-1","itemData":{"abstract":"… kerusakan tanaman dan hewan air. Dengan menyaring radiasi energi tinggi dari sinar ultraviolet … buangan gas dari aktivitas manusia. Gas ozon dalam troposfer merusak tanaman, sistem saluran … untuk membersihkan diri oleh atmosfer bumi berjalan dengan wajar …","author":[{"dropping-particle":"","family":"Irianto","given":"I Ketut","non-dropping-particle":"","parse-names":false,"suffix":""}],"container-title":"Buku Bahan Ajar Pencemaran Lingkungan","id":"ITEM-1","issued":{"date-parts":[["2015"]]},"number-of-pages":"1-88","publisher":"Universitas Marwadewa","publisher-place":"Bali","title":"Buku Bahan Ajar Pencemaran Lingkungan","type":"book"},"uris":["http://www.mendeley.com/documents/?uuid=d3268f47-71df-49d6-bdcb-699f6c821c2c"]}],"mendeley":{"formattedCitation":"(Irianto, 2015)","manualFormatting":"(Irianto, 2015","plainTextFormattedCitation":"(Irianto, 2015)","previouslyFormattedCitation":"(Irianto, 2015)"},"properties":{"noteIndex":0},"schema":"https://github.com/citation-style-language/schema/raw/master/csl-citation.json"}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(Irianto, 2015</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{"citationItems":[{"id":"ITEM-1","itemData":{"author":[{"dropping-particle":"","family":"Sastrawijaya","given":"A.T","non-dropping-particle":"","parse-names":false,"suffix":""}],"edition":"1","id":"ITEM-1","issued":{"date-parts":[["1991"]]},"publisher":"Rineka Cipta","publisher-place":"Jakarta","title":"Pencemaran Lingkungan","type":"book"},"uris":["http://www.mendeley.com/documents/?uuid=e7ae1b43-0c04-40dd-97f6-a2f054d76743"]}],"mendeley":{"formattedCitation":"(Sastrawijaya, 1991)","manualFormatting":"Sastrawijaya, 1991","plainTextFormattedCitation":"(Sastrawijaya, 1991)","previouslyFormattedCitation":"(Sastrawijaya, 1991)"},"properties":{"noteIndex":0},"schema":"https://github.com/citation-style-language/schema/raw/master/csl-citation.json"}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Sastrawijaya, 1991</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{"citationItems":[{"id":"ITEM-1","itemData":{"author":[{"dropping-particle":"","family":"Sastrawijaya","given":"A.T","non-dropping-particle":"","parse-names":false,"suffix":""}],"edition":"1","id":"ITEM-1","issued":{"date-parts":[["1991"]]},"publisher":"Rineka Cipta","publisher-place":"Jakarta","title":"Pencemaran Lingkungan","type":"book"},"uris":["http://www.mendeley.com/documents/?uuid=e7ae1b43-0c04-40dd-97f6-a2f054d76743"]}],"mendeley":{"formattedCitation":"(Sastrawijaya, 1991)","manualFormatting":")","plainTextFormattedCitation":"(Sastrawijaya, 1991)","previouslyFormattedCitation":"(Sastrawijaya, 1991)"},"properties":{"noteIndex":0},"schema":"https://github.com/citation-style-language/schema/raw/master/csl-citation.json"}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Pr="0082589D">
        <w:rPr>
          <w:rFonts w:ascii="Times New Roman" w:eastAsia="Times New Roman" w:hAnsi="Times New Roman" w:cs="Times New Roman"/>
          <w:noProof/>
          <w:sz w:val="24"/>
          <w:szCs w:val="24"/>
          <w:lang w:val="nn-NO"/>
        </w:rPr>
        <w:t>)</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p>
    <w:p w14:paraId="5713E49D"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Through the process of formulating sub indicators, the learning approach can be </w:t>
      </w:r>
      <w:r w:rsidRPr="0082589D">
        <w:rPr>
          <w:rFonts w:ascii="Times New Roman" w:eastAsia="Times New Roman" w:hAnsi="Times New Roman" w:cs="Times New Roman"/>
          <w:sz w:val="24"/>
          <w:szCs w:val="24"/>
          <w:lang w:val="nn-NO"/>
        </w:rPr>
        <w:lastRenderedPageBreak/>
        <w:t xml:space="preserve">directed more sharply according to the context at hand, namely the problem of environmental pollution. This provides an opportunity for educators to focus more on directing students' attention to important and relevant aspects related to the material. The process of formulating sub-indicators not only bridges the relationship between the overall indicator and the specific material, but also creates a deeper, more meaningful and empowering learning experience for students. Through the process of formulating appropriate sub-indicators, learning becomes more contextualized, arouses curiosity, and provides students with strong tools to understand and solve real problems related to the environment (Elaine B. Johnson, 2010).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{"citationItems":[{"id":"ITEM-1","itemData":{"author":[{"dropping-particle":"","family":"Elaine B.Johnson","given":"","non-dropping-particle":"","parse-names":false,"suffix":""}],"id":"ITEM-1","issued":{"date-parts":[["2010"]]},"publisher":"Kaifa","publisher-place":"Bandung","title":"Contextual Teaching Learning","type":"book"},"uris":["http://www.mendeley.com/documents/?uuid=410ccf08-a044-441f-8847-f387714c65ea"]}],"mendeley":{"formattedCitation":"(Elaine B.Johnson, 2010)","plainTextFormattedCitation":"(Elaine B.Johnson, 2010)","previouslyFormattedCitation":"(Elaine B.Johnson, 2010)"},"properties":{"noteIndex":0},"schema":"https://github.com/citation-style-language/schema/raw/master/csl-citation.json"}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(Elaine B. Johnson, 2010)</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p>
    <w:p w14:paraId="31363B9E"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id"/>
        </w:rPr>
        <w:t xml:space="preserve">Referring to the sub-indicators that have been described for knowledge, attitudes, and skills, the next step is to design question indicators. These question indicators have an important role as the main guide in the process of preparing evaluation question items. The question indicator becomes the foundation that directs the creation of questions that are relevant and in accordance with the evaluation objectives that have been previously set. </w:t>
      </w:r>
      <w:r w:rsidRPr="0082589D">
        <w:rPr>
          <w:rFonts w:ascii="Times New Roman" w:eastAsia="Times New Roman" w:hAnsi="Times New Roman" w:cs="Times New Roman"/>
          <w:sz w:val="24"/>
          <w:szCs w:val="24"/>
          <w:lang w:val="id"/>
        </w:rPr>
        <w:fldChar w:fldCharType="begin" w:fldLock="1"/>
      </w:r>
      <w:r w:rsidR="00B37165">
        <w:rPr>
          <w:rFonts w:ascii="Times New Roman" w:eastAsia="Times New Roman" w:hAnsi="Times New Roman" w:cs="Times New Roman"/>
          <w:sz w:val="24"/>
          <w:szCs w:val="24"/>
          <w:lang w:val="id"/>
        </w:rPr>
        <w:instrText>ADDIN CSL_CITATION {"citationItems":[{"id":"ITEM-1","itemData":{"author":[{"dropping-particle":"","family":"Mardapi","given":"Djemari","non-dropping-particle":"","parse-names":false,"suffix":""}],"edition":"1","id":"ITEM-1","issued":{"date-parts":[["2015"]]},"publisher":"Nuha Litera","publisher-place":"Yogyakarta","title":"Pengukuran, Penilaian, dan Evaluasi pendidikan","type":"book"},"uris":["http://www.mendeley.com/documents/?uuid=f1ea962f-8c65-46d4-87a1-80550af663b5"]}],"mendeley":{"formattedCitation":"(Mardapi, 2015)","plainTextFormattedCitation":"(Mardapi, 2015)","previouslyFormattedCitation":"(Mardapi, 2015)"},"properties":{"noteIndex":0},"schema":"https://github.com/citation-style-language/schema/raw/master/csl-citation.json"}</w:instrText>
      </w:r>
      <w:r w:rsidRPr="0082589D">
        <w:rPr>
          <w:rFonts w:ascii="Times New Roman" w:eastAsia="Times New Roman" w:hAnsi="Times New Roman" w:cs="Times New Roman"/>
          <w:sz w:val="24"/>
          <w:szCs w:val="24"/>
          <w:lang w:val="id"/>
        </w:rPr>
        <w:fldChar w:fldCharType="separate"/>
      </w:r>
      <w:r w:rsidR="000C6C9F" w:rsidRPr="000C6C9F">
        <w:rPr>
          <w:rFonts w:ascii="Times New Roman" w:eastAsia="Times New Roman" w:hAnsi="Times New Roman" w:cs="Times New Roman"/>
          <w:noProof/>
          <w:sz w:val="24"/>
          <w:szCs w:val="24"/>
          <w:lang w:val="id"/>
        </w:rPr>
        <w:t>(Mardapi, 2015)</w:t>
      </w:r>
      <w:r w:rsidRPr="0082589D">
        <w:rPr>
          <w:rFonts w:ascii="Times New Roman" w:eastAsia="Times New Roman" w:hAnsi="Times New Roman" w:cs="Times New Roman"/>
          <w:sz w:val="24"/>
          <w:szCs w:val="24"/>
          <w:lang w:val="id"/>
        </w:rPr>
        <w:fldChar w:fldCharType="end"/>
      </w:r>
      <w:r w:rsidRPr="0082589D">
        <w:rPr>
          <w:rFonts w:ascii="Times New Roman" w:eastAsia="Times New Roman" w:hAnsi="Times New Roman" w:cs="Times New Roman"/>
          <w:sz w:val="24"/>
          <w:szCs w:val="24"/>
          <w:lang w:val="id"/>
        </w:rPr>
        <w:t xml:space="preserve">. The sub-indicators that have been made are converted into more specific and measurable statements, which are used as a reference in making question indicators. Question indicators include key elements to be measured in the evaluation process, both in terms of knowledge understood, attitudes expected, and skills that students must have. Through the design of appropriate question indicators, the process of preparing question items becomes more focused and in accordance with the predetermined learning objectives, so that the learning evaluation process is of higher quality. </w:t>
      </w:r>
      <w:r w:rsidRPr="0082589D">
        <w:rPr>
          <w:rFonts w:ascii="Times New Roman" w:eastAsia="Times New Roman" w:hAnsi="Times New Roman" w:cs="Times New Roman"/>
          <w:sz w:val="24"/>
          <w:szCs w:val="24"/>
          <w:lang w:val="id"/>
        </w:rPr>
        <w:fldChar w:fldCharType="begin" w:fldLock="1"/>
      </w:r>
      <w:r w:rsidR="00B37165">
        <w:rPr>
          <w:rFonts w:ascii="Times New Roman" w:eastAsia="Times New Roman" w:hAnsi="Times New Roman" w:cs="Times New Roman"/>
          <w:sz w:val="24"/>
          <w:szCs w:val="24"/>
          <w:lang w:val="id"/>
        </w:rPr>
        <w:instrText>ADDIN CSL_CITATION {"citationItems":[{"id":"ITEM-1","itemData":{"author":[{"dropping-particle":"","family":"Rahman","given":"Arif. &amp; Nasyrah Cut Eva","non-dropping-particle":"","parse-names":false,"suffix":""}],"id":"ITEM-1","issued":{"date-parts":[["2019"]]},"publisher":"Uwais Inspirasi Indonesia","publisher-place":"Jawa Timur","title":"Evaluasi Pengajaran","type":"book"},"uris":["http://www.mendeley.com/documents/?uuid=8675371a-74bb-40dd-ba76-2c4abdcf6c98"]}],"mendeley":{"formattedCitation":"(Rahman, 2019)","plainTextFormattedCitation":"(Rahman, 2019)","previouslyFormattedCitation":"(Rahman, 2019)"},"properties":{"noteIndex":0},"schema":"https://github.com/citation-style-language/schema/raw/master/csl-citation.json"}</w:instrText>
      </w:r>
      <w:r w:rsidRPr="0082589D">
        <w:rPr>
          <w:rFonts w:ascii="Times New Roman" w:eastAsia="Times New Roman" w:hAnsi="Times New Roman" w:cs="Times New Roman"/>
          <w:sz w:val="24"/>
          <w:szCs w:val="24"/>
          <w:lang w:val="id"/>
        </w:rPr>
        <w:fldChar w:fldCharType="separate"/>
      </w:r>
      <w:r w:rsidR="000C6C9F" w:rsidRPr="000C6C9F">
        <w:rPr>
          <w:rFonts w:ascii="Times New Roman" w:eastAsia="Times New Roman" w:hAnsi="Times New Roman" w:cs="Times New Roman"/>
          <w:noProof/>
          <w:sz w:val="24"/>
          <w:szCs w:val="24"/>
          <w:lang w:val="id"/>
        </w:rPr>
        <w:t>(Rahman, 2019)</w:t>
      </w:r>
      <w:r w:rsidRPr="0082589D">
        <w:rPr>
          <w:rFonts w:ascii="Times New Roman" w:eastAsia="Times New Roman" w:hAnsi="Times New Roman" w:cs="Times New Roman"/>
          <w:sz w:val="24"/>
          <w:szCs w:val="24"/>
          <w:lang w:val="id"/>
        </w:rPr>
        <w:fldChar w:fldCharType="end"/>
      </w:r>
      <w:r w:rsidRPr="0082589D">
        <w:rPr>
          <w:rFonts w:ascii="Times New Roman" w:eastAsia="Times New Roman" w:hAnsi="Times New Roman" w:cs="Times New Roman"/>
          <w:sz w:val="24"/>
          <w:szCs w:val="24"/>
          <w:lang w:val="id"/>
        </w:rPr>
        <w:t xml:space="preserve">. </w:t>
      </w:r>
    </w:p>
    <w:p w14:paraId="0899FB69"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This study, applying the usual form of multiple choice questions with four answer choices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Sudjana","given":"N.","non-dropping-particle":"","parse-names":false,"suffix":""}],"edition":"16","id":"ITEM-1","issued":{"date-parts":[["2020"]]},"number-of-pages":"177","publisher":"SBAlgesindo","publisher-place":"Bandung","title":"Dasar-dasar Proses Belajar Mengajar","type":"book"},"uris":["http://www.mendeley.com/documents/?uuid=106b9b5d-b97b-4f06-a995-cf346d9169bb"]}],"mendeley":{"formattedCitation":"(Sudjana, 2020)","plainTextFormattedCitation":"(Sudjana, 2020)","previouslyFormattedCitation":"(Sudjana, 2020)"},"properties":{"noteIndex":0},"schema":"https://github.com/citation-style-language/schema/raw/master/csl-citation.json"}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(Sudjana, 2020)</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The total number of questions that have been designed is 30 questions, which are evenly divided between the four dimensions of assessment measured.</w:t>
      </w:r>
    </w:p>
    <w:p w14:paraId="164EAAE9" w14:textId="77777777" w:rsidR="00FC4D40" w:rsidRDefault="0082589D">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The knowledge dimension is represented by 8 questions designed to measure students' understanding of the material on environmental pollution. In the attitude dimension, there are 7 questions that aim to explore students' responses and attitudes towards environmental issues as well as their understanding of the importance of environmental preservation. Meanwhile, the communication skills dimension is measured through 8 questions, which assess students' ability to convey information clearly and precisely regarding solutions to environmental pollution problems. In the collaboration skills dimension, another 7 questions are designed to measure students' ability to work together, contribute actively, and show respect and responsibility in a group or team context.</w:t>
      </w:r>
    </w:p>
    <w:p w14:paraId="62FF7639"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The selection of the number and distribution of questions is based on the importance of each dimension in achieving holistic evaluation objectives. Therefore, the items designed must be able to cover all aspects of the competencies to be measured, so that the assessment process can provide a comprehensive picture of student achievement in lessons on environmental pollution. </w:t>
      </w:r>
      <w:r w:rsidRPr="0082589D">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{"citationItems":[{"id":"ITEM-1","itemData":{"DOI":"10.35569/biormatika.v8i1.1093","ISSN":"2460-3961","abstract":"Penilaian adalah pengumpulan informasi dari hasil belajar peserta didik. Secara umum penilaian hasil belajar dibagi menjadi tiga aspek, yaitu: sikap, pengetahuan, dan keterampilan. Instrumen penilaian yang digunakan guru sangat beragam sesuai kondisi lapangan yang dirasakan oleh guru tersebut. Tujuan dari artikel ini adalah membahas tentang pengembangan penilaian sikap, pengetahuan, dan keterampilan dalam pendidikan jasmani. Penelitian ini menggunakan pendekatan kajian kepustakaan, dengan analisis data melalui pendekatan kualitatif menggunakan reduksi data, penyajian data, dan penarikan kesimpulan. Penilaian sikap adalah nilai dari budi pekerti peserta didik baik secara individu maupun sosial selama mengikuti pelajaran di sekolah. Penilaian Pengetahuan merupakan hasil nilai kompetensi peserta didik dalam menggunakan akal pikiran mereka dalam menyerap materi yang diajarkan oleh guru. Penilaian keterampilan didefinisikan nilai yang diperoleh dari unjuk kerja, baik berbasis proses maupun produk, dalam pendidikan jasmani biasanya hasil kemampuan gerakan olahraga. Dalam mengembangkan instrumen penilaian dalam pembelajaran, syarat utamanya minimal adalah valid, reliabel, dan objektif. Dengan instrumen yang baik, maka nilai yang diperoleh peserta didik mencerminkan kemampuan mereka yang sesungguhnya, sehingga mudah untuk memberikan tindak lanjut maupun umpan baik setelah pembelajaran.","author":[{"dropping-particle":"","family":"Mustafa, P.S. &amp; Masgumelar","given":"N.K.","non-dropping-particle":"","parse-names":false,"suffix":""}],"container-title":"Biormatika : Jurnal ilmiah fakultas keguruan dan ilmu pendidikan","id":"ITEM-1","issue":"1","issued":{"date-parts":[["2022"]]},"page":"31-49","title":"Pengembangan Instrumen Penilaian Sikap, Pengetahuan, dan Keterampilan dalam Pendidikan Jasmani","type":"article-journal","volume":"8"},"uris":["http://www.mendeley.com/documents/?uuid=402fd268-7f3a-4b30-a792-b97edc00c1b1"]}],"mendeley":{"formattedCitation":"(Mustafa, P.S. &amp; Masgumelar, 2022)","plainTextFormattedCitation":"(Mustafa, P.S. &amp; Masgumelar, 2022)","previouslyFormattedCitation":"(Mustafa, P.S. &amp; Masgumelar, 2022)"},"properties":{"noteIndex":0},"schema":"https://github.com/citation-style-language/schema/raw/master/csl-citation.json"}</w:instrText>
      </w:r>
      <w:r w:rsidRPr="0082589D">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(Mustafa, P.S. &amp; Masgumelar, 2022).</w:t>
      </w:r>
      <w:r w:rsidRPr="0082589D">
        <w:rPr>
          <w:rFonts w:ascii="Times New Roman" w:eastAsia="Times New Roman" w:hAnsi="Times New Roman" w:cs="Times New Roman"/>
          <w:sz w:val="24"/>
          <w:szCs w:val="24"/>
          <w:lang w:val="nn-NO"/>
        </w:rPr>
        <w:fldChar w:fldCharType="end"/>
      </w:r>
      <w:r w:rsidRPr="0082589D">
        <w:rPr>
          <w:rFonts w:ascii="Times New Roman" w:eastAsia="Times New Roman" w:hAnsi="Times New Roman" w:cs="Times New Roman"/>
          <w:sz w:val="24"/>
          <w:szCs w:val="24"/>
          <w:lang w:val="nn-NO"/>
        </w:rPr>
        <w:t xml:space="preserve">. </w:t>
      </w:r>
    </w:p>
    <w:p w14:paraId="7D6750C7"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en-US"/>
        </w:rPr>
      </w:pPr>
      <w:r w:rsidRPr="0082589D">
        <w:rPr>
          <w:rFonts w:ascii="Times New Roman" w:eastAsia="Times New Roman" w:hAnsi="Times New Roman" w:cs="Times New Roman"/>
          <w:sz w:val="24"/>
          <w:szCs w:val="24"/>
          <w:lang w:val="id"/>
        </w:rPr>
        <w:t xml:space="preserve">This </w:t>
      </w:r>
      <w:r w:rsidRPr="0082589D">
        <w:rPr>
          <w:rFonts w:ascii="Times New Roman" w:eastAsia="Times New Roman" w:hAnsi="Times New Roman" w:cs="Times New Roman"/>
          <w:sz w:val="24"/>
          <w:szCs w:val="24"/>
          <w:lang w:val="nn-NO"/>
        </w:rPr>
        <w:t xml:space="preserve">research </w:t>
      </w:r>
      <w:r w:rsidRPr="0082589D">
        <w:rPr>
          <w:rFonts w:ascii="Times New Roman" w:eastAsia="Times New Roman" w:hAnsi="Times New Roman" w:cs="Times New Roman"/>
          <w:sz w:val="24"/>
          <w:szCs w:val="24"/>
          <w:lang w:val="id"/>
        </w:rPr>
        <w:t xml:space="preserve">adopts the </w:t>
      </w:r>
      <w:r w:rsidRPr="0082589D">
        <w:rPr>
          <w:rFonts w:ascii="Times New Roman" w:eastAsia="Times New Roman" w:hAnsi="Times New Roman" w:cs="Times New Roman"/>
          <w:i/>
          <w:iCs/>
          <w:sz w:val="24"/>
          <w:szCs w:val="24"/>
          <w:lang w:val="id"/>
        </w:rPr>
        <w:t xml:space="preserve">Computer Based Test </w:t>
      </w:r>
      <w:r w:rsidRPr="0082589D">
        <w:rPr>
          <w:rFonts w:ascii="Times New Roman" w:eastAsia="Times New Roman" w:hAnsi="Times New Roman" w:cs="Times New Roman"/>
          <w:sz w:val="24"/>
          <w:szCs w:val="24"/>
          <w:lang w:val="id"/>
        </w:rPr>
        <w:t>(CBT) approach by using Sublime software as the main platform. In addition, PHP and MySQLi programming languages were used in the development of this CBT. The use of Sublime as the CBT platform provides the flexibility and control needed in designing and organizing online tests. The platform allows for the creation of various types of questions, timing, as well as the ability to securely manage and store test result data.</w:t>
      </w:r>
    </w:p>
    <w:p w14:paraId="7F92EDF5"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82589D">
        <w:rPr>
          <w:rFonts w:ascii="Times New Roman" w:eastAsia="Times New Roman" w:hAnsi="Times New Roman" w:cs="Times New Roman"/>
          <w:sz w:val="24"/>
          <w:szCs w:val="24"/>
          <w:lang w:val="nn-NO"/>
        </w:rPr>
        <w:t xml:space="preserve">The choice of </w:t>
      </w:r>
      <w:r w:rsidRPr="0082589D">
        <w:rPr>
          <w:rFonts w:ascii="Times New Roman" w:eastAsia="Times New Roman" w:hAnsi="Times New Roman" w:cs="Times New Roman"/>
          <w:sz w:val="24"/>
          <w:szCs w:val="24"/>
          <w:lang w:val="id"/>
        </w:rPr>
        <w:t xml:space="preserve">PHP and MySQLi programming languages provides a solid framework for the development of CBT systems. PHP is a server-side programming language that can be </w:t>
      </w:r>
      <w:r w:rsidRPr="0082589D">
        <w:rPr>
          <w:rFonts w:ascii="Times New Roman" w:eastAsia="Times New Roman" w:hAnsi="Times New Roman" w:cs="Times New Roman"/>
          <w:sz w:val="24"/>
          <w:szCs w:val="24"/>
          <w:lang w:val="id"/>
        </w:rPr>
        <w:lastRenderedPageBreak/>
        <w:t>used to generate dynamic web pages, while MySQLi is an extension to manage connections and operations against the MySQLi database. This combination allows the development of complex features, such as the automation of student answer storage, score calculation, as well as the easy provision of exam result reports. The use of Sublime, PHP, and MySQLi as the main components in the development of CBT guarantees that this system will meet the complex evaluation needs in the research. Through CBT media, the examination and evaluation process can be conducted effectively and accurately, providing strong support in measuring students' comprehensive achievement in knowledge, attitude, and skills related to environmental pollution learning.</w:t>
      </w:r>
    </w:p>
    <w:p w14:paraId="42BFC006"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82589D">
        <w:rPr>
          <w:rFonts w:ascii="Times New Roman" w:eastAsia="Times New Roman" w:hAnsi="Times New Roman" w:cs="Times New Roman"/>
          <w:sz w:val="24"/>
          <w:szCs w:val="24"/>
          <w:lang w:val="nn-NO"/>
        </w:rPr>
        <w:t xml:space="preserve">This research applies the </w:t>
      </w:r>
      <w:r w:rsidRPr="0082589D">
        <w:rPr>
          <w:rFonts w:ascii="Times New Roman" w:eastAsia="Times New Roman" w:hAnsi="Times New Roman" w:cs="Times New Roman"/>
          <w:i/>
          <w:iCs/>
          <w:sz w:val="24"/>
          <w:szCs w:val="24"/>
          <w:lang w:val="nn-NO"/>
        </w:rPr>
        <w:t xml:space="preserve">Computer Based Test </w:t>
      </w:r>
      <w:r w:rsidRPr="0082589D">
        <w:rPr>
          <w:rFonts w:ascii="Times New Roman" w:eastAsia="Times New Roman" w:hAnsi="Times New Roman" w:cs="Times New Roman"/>
          <w:sz w:val="24"/>
          <w:szCs w:val="24"/>
          <w:lang w:val="nn-NO"/>
        </w:rPr>
        <w:t xml:space="preserve">(CBT) mode by using the </w:t>
      </w:r>
      <w:r w:rsidRPr="0082589D">
        <w:rPr>
          <w:rFonts w:ascii="Times New Roman" w:eastAsia="Times New Roman" w:hAnsi="Times New Roman" w:cs="Times New Roman"/>
          <w:i/>
          <w:iCs/>
          <w:sz w:val="24"/>
          <w:szCs w:val="24"/>
          <w:lang w:val="nn-NO"/>
        </w:rPr>
        <w:t xml:space="preserve">supervised mode </w:t>
      </w:r>
      <w:r w:rsidRPr="0082589D">
        <w:rPr>
          <w:rFonts w:ascii="Times New Roman" w:eastAsia="Times New Roman" w:hAnsi="Times New Roman" w:cs="Times New Roman"/>
          <w:sz w:val="24"/>
          <w:szCs w:val="24"/>
          <w:lang w:val="nn-NO"/>
        </w:rPr>
        <w:t xml:space="preserve">approach. The choice to use </w:t>
      </w:r>
      <w:r w:rsidRPr="0082589D">
        <w:rPr>
          <w:rFonts w:ascii="Times New Roman" w:eastAsia="Times New Roman" w:hAnsi="Times New Roman" w:cs="Times New Roman"/>
          <w:i/>
          <w:iCs/>
          <w:sz w:val="24"/>
          <w:szCs w:val="24"/>
          <w:lang w:val="nn-NO"/>
        </w:rPr>
        <w:t xml:space="preserve">supervised mode </w:t>
      </w:r>
      <w:r w:rsidRPr="0082589D">
        <w:rPr>
          <w:rFonts w:ascii="Times New Roman" w:eastAsia="Times New Roman" w:hAnsi="Times New Roman" w:cs="Times New Roman"/>
          <w:sz w:val="24"/>
          <w:szCs w:val="24"/>
          <w:lang w:val="nn-NO"/>
        </w:rPr>
        <w:t xml:space="preserve">in CBT was made with careful consideration to ensure that computer-based examinations can take place in a monitored and controlled manner. In supervised mode, the examination is monitored by invigilators or proctors, who are responsible for maintaining the integrity of the examination and preventing cheating. This approach allows proctors to monitor student behavior during the exam, including monitoring the use of computer devices, access to outside resources, and communication between students. </w:t>
      </w:r>
      <w:r w:rsidRPr="0082589D">
        <w:rPr>
          <w:rFonts w:ascii="Times New Roman" w:eastAsia="Times New Roman" w:hAnsi="Times New Roman" w:cs="Times New Roman"/>
          <w:i/>
          <w:iCs/>
          <w:sz w:val="24"/>
          <w:szCs w:val="24"/>
          <w:lang w:val="nn-NO"/>
        </w:rPr>
        <w:t xml:space="preserve">Supervised mode </w:t>
      </w:r>
      <w:r w:rsidRPr="0082589D">
        <w:rPr>
          <w:rFonts w:ascii="Times New Roman" w:eastAsia="Times New Roman" w:hAnsi="Times New Roman" w:cs="Times New Roman"/>
          <w:sz w:val="24"/>
          <w:szCs w:val="24"/>
          <w:lang w:val="nn-NO"/>
        </w:rPr>
        <w:t>aims to maintain fairness, honesty, and validity of the evaluation results.</w:t>
      </w:r>
    </w:p>
    <w:p w14:paraId="51366EEF"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nn-NO"/>
        </w:rPr>
        <w:t xml:space="preserve">The application of </w:t>
      </w:r>
      <w:r w:rsidRPr="0082589D">
        <w:rPr>
          <w:rFonts w:ascii="Times New Roman" w:eastAsia="Times New Roman" w:hAnsi="Times New Roman" w:cs="Times New Roman"/>
          <w:i/>
          <w:iCs/>
          <w:sz w:val="24"/>
          <w:szCs w:val="24"/>
          <w:lang w:val="nn-NO"/>
        </w:rPr>
        <w:t xml:space="preserve">supervised mode </w:t>
      </w:r>
      <w:r w:rsidRPr="0082589D">
        <w:rPr>
          <w:rFonts w:ascii="Times New Roman" w:eastAsia="Times New Roman" w:hAnsi="Times New Roman" w:cs="Times New Roman"/>
          <w:sz w:val="24"/>
          <w:szCs w:val="24"/>
          <w:lang w:val="nn-NO"/>
        </w:rPr>
        <w:t xml:space="preserve">in CBT provides confidence that the data collected is a true reflection of students' abilities. This is important in the context of research that measures multiple dimensions, such as knowledge, attitudes and skills, all of which must be measured accurately and consistently. Therefore, the use of </w:t>
      </w:r>
      <w:r w:rsidRPr="0082589D">
        <w:rPr>
          <w:rFonts w:ascii="Times New Roman" w:eastAsia="Times New Roman" w:hAnsi="Times New Roman" w:cs="Times New Roman"/>
          <w:i/>
          <w:iCs/>
          <w:sz w:val="24"/>
          <w:szCs w:val="24"/>
          <w:lang w:val="nn-NO"/>
        </w:rPr>
        <w:t xml:space="preserve">supervised mode </w:t>
      </w:r>
      <w:r w:rsidRPr="0082589D">
        <w:rPr>
          <w:rFonts w:ascii="Times New Roman" w:eastAsia="Times New Roman" w:hAnsi="Times New Roman" w:cs="Times New Roman"/>
          <w:sz w:val="24"/>
          <w:szCs w:val="24"/>
          <w:lang w:val="nn-NO"/>
        </w:rPr>
        <w:t>ensures that the evaluation process takes place with integrity and accuracy, providing results that represent the true achievements in student learning and character building.</w:t>
      </w:r>
    </w:p>
    <w:p w14:paraId="304AAEFA"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82589D">
        <w:rPr>
          <w:rFonts w:ascii="Times New Roman" w:eastAsia="Times New Roman" w:hAnsi="Times New Roman" w:cs="Times New Roman"/>
          <w:sz w:val="24"/>
          <w:szCs w:val="24"/>
          <w:lang w:val="id"/>
        </w:rPr>
        <w:t xml:space="preserve">This study uses a </w:t>
      </w:r>
      <w:r w:rsidRPr="0082589D">
        <w:rPr>
          <w:rFonts w:ascii="Times New Roman" w:eastAsia="Times New Roman" w:hAnsi="Times New Roman" w:cs="Times New Roman"/>
          <w:i/>
          <w:iCs/>
          <w:sz w:val="24"/>
          <w:szCs w:val="24"/>
          <w:lang w:val="id"/>
        </w:rPr>
        <w:t xml:space="preserve">Computer Based Test </w:t>
      </w:r>
      <w:r w:rsidRPr="0082589D">
        <w:rPr>
          <w:rFonts w:ascii="Times New Roman" w:eastAsia="Times New Roman" w:hAnsi="Times New Roman" w:cs="Times New Roman"/>
          <w:sz w:val="24"/>
          <w:szCs w:val="24"/>
          <w:lang w:val="id"/>
        </w:rPr>
        <w:t>(CBT) system with the order of questions randomized for each student taking the exam. The concept of randomizing the order of questions aims to prevent cheating or collusion between students, as well as to avoid uniform answer patterns among them. The randomized order of questions provides an opportunity for each student to get a different set of questions from the others, although it still measures the same aspects of knowledge, attitudes, and skills. In addition, randomizing the order of questions can also provide a more varied exam experience for students, minimizing the existence of repetitive answer patterns that might occur if the order of questions is fixed.</w:t>
      </w:r>
    </w:p>
    <w:p w14:paraId="3C2772BB"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r w:rsidRPr="0082589D">
        <w:rPr>
          <w:rFonts w:ascii="Times New Roman" w:eastAsia="Times New Roman" w:hAnsi="Times New Roman" w:cs="Times New Roman"/>
          <w:sz w:val="24"/>
          <w:szCs w:val="24"/>
          <w:lang w:val="id"/>
        </w:rPr>
        <w:t>The process of randomizing the order of questions is done by the system automatically, so it does not require manual intervention. This can also make it easier for the exam supervisor to monitor the exam, as each student gets a different question sequence. By randomizing the order of questions, the CBT system provides better protection for the integrity of the exam, and maintains the validity and accuracy of the evaluation results.</w:t>
      </w:r>
    </w:p>
    <w:p w14:paraId="10F622E2" w14:textId="77777777" w:rsidR="00B27B1B" w:rsidRDefault="00B27B1B">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p>
    <w:p w14:paraId="50693577" w14:textId="166438B8" w:rsidR="00FC4D40" w:rsidRDefault="00000000">
      <w:pPr>
        <w:keepNext/>
        <w:spacing w:before="240" w:after="60" w:line="240" w:lineRule="auto"/>
        <w:outlineLvl w:val="2"/>
        <w:rPr>
          <w:rFonts w:ascii="Times New Roman" w:hAnsi="Times New Roman" w:cs="Times New Roman"/>
          <w:b/>
          <w:sz w:val="24"/>
          <w:szCs w:val="24"/>
          <w:lang w:val="en-US"/>
        </w:rPr>
      </w:pPr>
      <w:bookmarkStart w:id="6" w:name="_Toc147426432"/>
      <w:r w:rsidRPr="0082589D">
        <w:rPr>
          <w:rFonts w:ascii="Times New Roman" w:hAnsi="Times New Roman" w:cs="Times New Roman"/>
          <w:b/>
          <w:sz w:val="24"/>
          <w:szCs w:val="24"/>
          <w:lang w:val="en-US"/>
        </w:rPr>
        <w:t>Develop</w:t>
      </w:r>
      <w:bookmarkEnd w:id="6"/>
      <w:r w:rsidRPr="0082589D">
        <w:rPr>
          <w:rFonts w:ascii="Times New Roman" w:hAnsi="Times New Roman" w:cs="Times New Roman"/>
          <w:b/>
          <w:sz w:val="24"/>
          <w:szCs w:val="24"/>
          <w:lang w:val="en-US"/>
        </w:rPr>
        <w:t>ment</w:t>
      </w:r>
    </w:p>
    <w:p w14:paraId="6F3505A5"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82589D">
        <w:rPr>
          <w:rFonts w:ascii="Times New Roman" w:eastAsia="Times New Roman" w:hAnsi="Times New Roman" w:cs="Times New Roman"/>
          <w:sz w:val="24"/>
          <w:szCs w:val="24"/>
          <w:lang w:val="id"/>
        </w:rPr>
        <w:t>The development stage of a pre-planned holistic assessment instrument is an important step in ensuring the accuracy and quality of the instrument. After designing the instrument, the next step is manufacturing and validation. The validation process is carried out by experts who have competence and expertise in related fields. This validation is carried out both internally and externally to ensure that the holistic assessment instruments that have been developed meet the established standards and have superior quality.</w:t>
      </w:r>
    </w:p>
    <w:p w14:paraId="60268EF7"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82589D">
        <w:rPr>
          <w:rFonts w:ascii="Times New Roman" w:eastAsia="Times New Roman" w:hAnsi="Times New Roman" w:cs="Times New Roman"/>
          <w:sz w:val="24"/>
          <w:szCs w:val="24"/>
          <w:lang w:val="id"/>
        </w:rPr>
        <w:lastRenderedPageBreak/>
        <w:t xml:space="preserve">The content validity of the items in this study was carried out by asking for consideration from two expert lecturers in the field of assessment. The </w:t>
      </w:r>
      <w:r w:rsidRPr="0082589D">
        <w:rPr>
          <w:rFonts w:ascii="Times New Roman" w:eastAsia="Times New Roman" w:hAnsi="Times New Roman" w:cs="Times New Roman"/>
          <w:sz w:val="24"/>
          <w:szCs w:val="24"/>
          <w:lang w:val="nn-NO"/>
        </w:rPr>
        <w:t xml:space="preserve">validators </w:t>
      </w:r>
      <w:r w:rsidRPr="0082589D">
        <w:rPr>
          <w:rFonts w:ascii="Times New Roman" w:eastAsia="Times New Roman" w:hAnsi="Times New Roman" w:cs="Times New Roman"/>
          <w:sz w:val="24"/>
          <w:szCs w:val="24"/>
          <w:lang w:val="id"/>
        </w:rPr>
        <w:t xml:space="preserve">ensured that the </w:t>
      </w:r>
      <w:r w:rsidRPr="0082589D">
        <w:rPr>
          <w:rFonts w:ascii="Times New Roman" w:eastAsia="Times New Roman" w:hAnsi="Times New Roman" w:cs="Times New Roman"/>
          <w:sz w:val="24"/>
          <w:szCs w:val="24"/>
          <w:lang w:val="nn-NO"/>
        </w:rPr>
        <w:t xml:space="preserve">question </w:t>
      </w:r>
      <w:r w:rsidRPr="0082589D">
        <w:rPr>
          <w:rFonts w:ascii="Times New Roman" w:eastAsia="Times New Roman" w:hAnsi="Times New Roman" w:cs="Times New Roman"/>
          <w:sz w:val="24"/>
          <w:szCs w:val="24"/>
          <w:lang w:val="id"/>
        </w:rPr>
        <w:t xml:space="preserve">instrument was well designed and able to measure the desired holistic aspects </w:t>
      </w:r>
      <w:r w:rsidRPr="0082589D">
        <w:rPr>
          <w:rFonts w:ascii="Times New Roman" w:eastAsia="Times New Roman" w:hAnsi="Times New Roman" w:cs="Times New Roman"/>
          <w:sz w:val="24"/>
          <w:szCs w:val="24"/>
          <w:lang w:val="nn-NO"/>
        </w:rPr>
        <w:t xml:space="preserve">more realistically and contextually. </w:t>
      </w:r>
      <w:r w:rsidRPr="0082589D">
        <w:rPr>
          <w:rFonts w:ascii="Times New Roman" w:eastAsia="Times New Roman" w:hAnsi="Times New Roman" w:cs="Times New Roman"/>
          <w:sz w:val="24"/>
          <w:szCs w:val="24"/>
          <w:lang w:val="id"/>
        </w:rPr>
        <w:t>The results of validation by experts in the field of assessment showed that the items of this instrument were declared suitable for trial use after revision</w:t>
      </w:r>
      <w:r w:rsidRPr="0082589D">
        <w:rPr>
          <w:rFonts w:ascii="Times New Roman" w:eastAsia="Times New Roman" w:hAnsi="Times New Roman" w:cs="Times New Roman"/>
          <w:sz w:val="24"/>
          <w:szCs w:val="24"/>
          <w:lang w:val="nn-NO"/>
        </w:rPr>
        <w:t xml:space="preserve">. </w:t>
      </w:r>
      <w:r w:rsidRPr="0082589D">
        <w:rPr>
          <w:rFonts w:ascii="Times New Roman" w:eastAsia="Times New Roman" w:hAnsi="Times New Roman" w:cs="Times New Roman"/>
          <w:sz w:val="24"/>
          <w:szCs w:val="24"/>
          <w:lang w:val="nn-NO"/>
        </w:rPr>
        <w:tab/>
      </w:r>
      <w:r w:rsidRPr="0082589D">
        <w:rPr>
          <w:rFonts w:ascii="Times New Roman" w:eastAsia="Times New Roman" w:hAnsi="Times New Roman" w:cs="Times New Roman"/>
          <w:sz w:val="24"/>
          <w:szCs w:val="24"/>
          <w:lang w:val="nn-NO"/>
        </w:rPr>
        <w:tab/>
      </w:r>
    </w:p>
    <w:p w14:paraId="424775AB" w14:textId="77777777" w:rsidR="00FC4D40" w:rsidRDefault="0082589D">
      <w:pPr>
        <w:spacing w:after="0" w:line="240" w:lineRule="auto"/>
        <w:ind w:right="-5" w:firstLine="720"/>
        <w:jc w:val="both"/>
        <w:rPr>
          <w:rFonts w:ascii="Times New Roman" w:eastAsia="Times New Roman" w:hAnsi="Times New Roman" w:cs="Times New Roman"/>
          <w:sz w:val="24"/>
          <w:szCs w:val="24"/>
          <w:lang w:val="en-US"/>
        </w:rPr>
      </w:pPr>
      <w:r w:rsidRPr="0082589D">
        <w:rPr>
          <w:rFonts w:ascii="Times New Roman" w:eastAsia="Times New Roman" w:hAnsi="Times New Roman" w:cs="Times New Roman"/>
          <w:sz w:val="24"/>
          <w:szCs w:val="24"/>
          <w:lang w:val="nn-NO"/>
        </w:rPr>
        <w:t xml:space="preserve">A </w:t>
      </w:r>
      <w:r w:rsidRPr="0082589D">
        <w:rPr>
          <w:rFonts w:ascii="Times New Roman" w:eastAsia="Times New Roman" w:hAnsi="Times New Roman" w:cs="Times New Roman"/>
          <w:sz w:val="24"/>
          <w:szCs w:val="24"/>
          <w:lang w:val="en-US"/>
        </w:rPr>
        <w:t xml:space="preserve">summary of </w:t>
      </w:r>
      <w:r w:rsidRPr="0082589D">
        <w:rPr>
          <w:rFonts w:ascii="Times New Roman" w:eastAsia="Times New Roman" w:hAnsi="Times New Roman" w:cs="Times New Roman"/>
          <w:sz w:val="24"/>
          <w:szCs w:val="24"/>
          <w:lang w:val="nn-NO"/>
        </w:rPr>
        <w:t xml:space="preserve">the suggestions given by the validators regarding the content of the items is presented in Table 1. </w:t>
      </w:r>
      <w:r w:rsidRPr="0082589D">
        <w:rPr>
          <w:rFonts w:ascii="Times New Roman" w:eastAsia="Times New Roman" w:hAnsi="Times New Roman" w:cs="Times New Roman"/>
          <w:sz w:val="24"/>
          <w:szCs w:val="24"/>
          <w:lang w:val="en-US"/>
        </w:rPr>
        <w:t xml:space="preserve">Through this table, areas that require improvement or refinement in the items in the </w:t>
      </w:r>
      <w:r w:rsidRPr="0082589D">
        <w:rPr>
          <w:rFonts w:ascii="Times New Roman" w:eastAsia="Times New Roman" w:hAnsi="Times New Roman" w:cs="Times New Roman"/>
          <w:i/>
          <w:iCs/>
          <w:sz w:val="24"/>
          <w:szCs w:val="24"/>
          <w:lang w:val="en-US"/>
        </w:rPr>
        <w:t xml:space="preserve">Computer Based Test </w:t>
      </w:r>
      <w:r w:rsidRPr="0082589D">
        <w:rPr>
          <w:rFonts w:ascii="Times New Roman" w:eastAsia="Times New Roman" w:hAnsi="Times New Roman" w:cs="Times New Roman"/>
          <w:sz w:val="24"/>
          <w:szCs w:val="24"/>
          <w:lang w:val="en-US"/>
        </w:rPr>
        <w:t>(CBT) can be identified.</w:t>
      </w:r>
    </w:p>
    <w:p w14:paraId="4A79F617" w14:textId="77777777" w:rsidR="00486FE4" w:rsidRDefault="00486FE4" w:rsidP="0082589D">
      <w:pPr>
        <w:spacing w:after="0" w:line="240" w:lineRule="auto"/>
        <w:ind w:right="-5" w:firstLine="720"/>
        <w:jc w:val="both"/>
        <w:rPr>
          <w:rFonts w:ascii="Times New Roman" w:hAnsi="Times New Roman" w:cs="Times New Roman"/>
          <w:sz w:val="24"/>
          <w:szCs w:val="24"/>
          <w:lang w:val="en-US"/>
        </w:rPr>
      </w:pPr>
    </w:p>
    <w:p w14:paraId="43E2A972" w14:textId="77777777" w:rsidR="00FC4D40" w:rsidRDefault="00000000">
      <w:pPr>
        <w:spacing w:after="0" w:line="240" w:lineRule="auto"/>
        <w:ind w:right="-5" w:firstLine="720"/>
        <w:jc w:val="center"/>
        <w:rPr>
          <w:rFonts w:ascii="Times New Roman" w:eastAsia="Times New Roman" w:hAnsi="Times New Roman" w:cs="Times New Roman"/>
          <w:b/>
          <w:sz w:val="24"/>
          <w:szCs w:val="24"/>
          <w:lang w:val="nn-NO"/>
        </w:rPr>
      </w:pPr>
      <w:r w:rsidRPr="00486FE4">
        <w:rPr>
          <w:rFonts w:ascii="Times New Roman" w:eastAsia="Times New Roman" w:hAnsi="Times New Roman" w:cs="Times New Roman"/>
          <w:b/>
          <w:sz w:val="24"/>
          <w:szCs w:val="24"/>
          <w:lang w:val="nn-NO"/>
        </w:rPr>
        <w:t>Table 1. Summary of Suggestions from Assessment Expert Validators</w:t>
      </w:r>
    </w:p>
    <w:p w14:paraId="698B5320" w14:textId="77777777" w:rsidR="00042E38" w:rsidRDefault="00042E38" w:rsidP="00042E38">
      <w:pPr>
        <w:spacing w:after="0" w:line="240" w:lineRule="auto"/>
        <w:ind w:right="-5" w:firstLine="720"/>
        <w:rPr>
          <w:rFonts w:ascii="Times New Roman" w:eastAsia="Times New Roman" w:hAnsi="Times New Roman" w:cs="Times New Roman"/>
          <w:b/>
          <w:sz w:val="24"/>
          <w:szCs w:val="24"/>
          <w:lang w:val="nn-NO"/>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208"/>
        <w:gridCol w:w="5230"/>
      </w:tblGrid>
      <w:tr w:rsidR="00FC4D40" w14:paraId="0BD2F5D5" w14:textId="77777777" w:rsidTr="00460900">
        <w:trPr>
          <w:trHeight w:val="464"/>
          <w:jc w:val="center"/>
        </w:trPr>
        <w:tc>
          <w:tcPr>
            <w:tcW w:w="2208" w:type="dxa"/>
            <w:tcBorders>
              <w:top w:val="single" w:sz="4" w:space="0" w:color="auto"/>
              <w:bottom w:val="single" w:sz="4" w:space="0" w:color="auto"/>
            </w:tcBorders>
            <w:shd w:val="clear" w:color="auto" w:fill="auto"/>
            <w:vAlign w:val="center"/>
          </w:tcPr>
          <w:p w14:paraId="2100F53A" w14:textId="77777777" w:rsidR="00FC4D40" w:rsidRDefault="00000000">
            <w:pPr>
              <w:widowControl w:val="0"/>
              <w:autoSpaceDE w:val="0"/>
              <w:autoSpaceDN w:val="0"/>
              <w:spacing w:after="0" w:line="240" w:lineRule="auto"/>
              <w:jc w:val="center"/>
              <w:rPr>
                <w:rFonts w:ascii="Times New Roman" w:eastAsia="Times New Roman" w:hAnsi="Times New Roman" w:cs="Times New Roman"/>
                <w:b/>
                <w:bCs/>
                <w:lang w:val="en-US"/>
              </w:rPr>
            </w:pPr>
            <w:r w:rsidRPr="00486FE4">
              <w:rPr>
                <w:rFonts w:ascii="Times New Roman" w:eastAsia="Times New Roman" w:hAnsi="Times New Roman" w:cs="Times New Roman"/>
                <w:b/>
                <w:bCs/>
                <w:lang w:val="en-US"/>
              </w:rPr>
              <w:t>Input Source</w:t>
            </w:r>
          </w:p>
        </w:tc>
        <w:tc>
          <w:tcPr>
            <w:tcW w:w="5230" w:type="dxa"/>
            <w:tcBorders>
              <w:top w:val="single" w:sz="4" w:space="0" w:color="auto"/>
              <w:bottom w:val="single" w:sz="4" w:space="0" w:color="auto"/>
            </w:tcBorders>
            <w:shd w:val="clear" w:color="auto" w:fill="auto"/>
            <w:vAlign w:val="center"/>
          </w:tcPr>
          <w:p w14:paraId="3CCC7C8D" w14:textId="77777777" w:rsidR="00FC4D40" w:rsidRDefault="00000000">
            <w:pPr>
              <w:widowControl w:val="0"/>
              <w:autoSpaceDE w:val="0"/>
              <w:autoSpaceDN w:val="0"/>
              <w:spacing w:after="0" w:line="240" w:lineRule="auto"/>
              <w:jc w:val="center"/>
              <w:rPr>
                <w:rFonts w:ascii="Times New Roman" w:eastAsia="Times New Roman" w:hAnsi="Times New Roman" w:cs="Times New Roman"/>
                <w:b/>
                <w:bCs/>
                <w:lang w:val="en-US"/>
              </w:rPr>
            </w:pPr>
            <w:r w:rsidRPr="00486FE4">
              <w:rPr>
                <w:rFonts w:ascii="Times New Roman" w:eastAsia="Times New Roman" w:hAnsi="Times New Roman" w:cs="Times New Roman"/>
                <w:b/>
                <w:bCs/>
                <w:lang w:val="en-US"/>
              </w:rPr>
              <w:t>Advice</w:t>
            </w:r>
          </w:p>
        </w:tc>
      </w:tr>
      <w:tr w:rsidR="00FC4D40" w14:paraId="0A70D048" w14:textId="77777777" w:rsidTr="00460900">
        <w:trPr>
          <w:trHeight w:val="1553"/>
          <w:jc w:val="center"/>
        </w:trPr>
        <w:tc>
          <w:tcPr>
            <w:tcW w:w="2208" w:type="dxa"/>
            <w:tcBorders>
              <w:top w:val="single" w:sz="4" w:space="0" w:color="auto"/>
            </w:tcBorders>
            <w:shd w:val="clear" w:color="auto" w:fill="auto"/>
            <w:vAlign w:val="center"/>
          </w:tcPr>
          <w:p w14:paraId="372DA03B" w14:textId="77777777" w:rsidR="00FC4D40" w:rsidRDefault="00000000">
            <w:pPr>
              <w:widowControl w:val="0"/>
              <w:autoSpaceDE w:val="0"/>
              <w:autoSpaceDN w:val="0"/>
              <w:spacing w:after="0" w:line="240" w:lineRule="auto"/>
              <w:jc w:val="both"/>
              <w:rPr>
                <w:rFonts w:ascii="Times New Roman" w:eastAsia="Times New Roman" w:hAnsi="Times New Roman" w:cs="Times New Roman"/>
                <w:lang w:val="en-US"/>
              </w:rPr>
            </w:pPr>
            <w:r w:rsidRPr="00486FE4">
              <w:rPr>
                <w:rFonts w:ascii="Times New Roman" w:eastAsia="Times New Roman" w:hAnsi="Times New Roman" w:cs="Times New Roman"/>
                <w:lang w:val="en-US"/>
              </w:rPr>
              <w:t>Validator 1</w:t>
            </w:r>
          </w:p>
        </w:tc>
        <w:tc>
          <w:tcPr>
            <w:tcW w:w="5230" w:type="dxa"/>
            <w:tcBorders>
              <w:top w:val="single" w:sz="4" w:space="0" w:color="auto"/>
            </w:tcBorders>
            <w:shd w:val="clear" w:color="auto" w:fill="auto"/>
            <w:vAlign w:val="center"/>
          </w:tcPr>
          <w:p w14:paraId="6C68C595" w14:textId="77777777" w:rsidR="00FC4D40" w:rsidRDefault="00000000">
            <w:pPr>
              <w:widowControl w:val="0"/>
              <w:autoSpaceDE w:val="0"/>
              <w:autoSpaceDN w:val="0"/>
              <w:spacing w:after="0" w:line="240" w:lineRule="auto"/>
              <w:jc w:val="both"/>
              <w:rPr>
                <w:rFonts w:ascii="Times New Roman" w:eastAsia="Times New Roman" w:hAnsi="Times New Roman" w:cs="Times New Roman"/>
                <w:lang w:val="nn-NO"/>
              </w:rPr>
            </w:pPr>
            <w:r w:rsidRPr="00486FE4">
              <w:rPr>
                <w:rFonts w:ascii="Times New Roman" w:eastAsia="Times New Roman" w:hAnsi="Times New Roman" w:cs="Times New Roman"/>
                <w:lang w:val="nn-NO"/>
              </w:rPr>
              <w:t xml:space="preserve">Revisions related to the sentence structure of questions and answer options for question numbers 4, 6, 7, 8, 9, 10, 11, 12, 14, 16, 17, 19, 21, 22, and 23. </w:t>
            </w:r>
          </w:p>
        </w:tc>
      </w:tr>
      <w:tr w:rsidR="00FC4D40" w14:paraId="7C63E910" w14:textId="77777777" w:rsidTr="00460900">
        <w:trPr>
          <w:trHeight w:val="1206"/>
          <w:jc w:val="center"/>
        </w:trPr>
        <w:tc>
          <w:tcPr>
            <w:tcW w:w="2208" w:type="dxa"/>
            <w:shd w:val="clear" w:color="auto" w:fill="auto"/>
            <w:vAlign w:val="center"/>
          </w:tcPr>
          <w:p w14:paraId="24F3040B" w14:textId="77777777" w:rsidR="00FC4D40" w:rsidRDefault="00000000">
            <w:pPr>
              <w:widowControl w:val="0"/>
              <w:autoSpaceDE w:val="0"/>
              <w:autoSpaceDN w:val="0"/>
              <w:spacing w:after="0" w:line="240" w:lineRule="auto"/>
              <w:jc w:val="both"/>
              <w:rPr>
                <w:rFonts w:ascii="Times New Roman" w:eastAsia="Times New Roman" w:hAnsi="Times New Roman" w:cs="Times New Roman"/>
                <w:lang w:val="en-US"/>
              </w:rPr>
            </w:pPr>
            <w:r w:rsidRPr="00486FE4">
              <w:rPr>
                <w:rFonts w:ascii="Times New Roman" w:eastAsia="Times New Roman" w:hAnsi="Times New Roman" w:cs="Times New Roman"/>
                <w:lang w:val="en-US"/>
              </w:rPr>
              <w:t>Validator 2</w:t>
            </w:r>
          </w:p>
        </w:tc>
        <w:tc>
          <w:tcPr>
            <w:tcW w:w="5230" w:type="dxa"/>
            <w:shd w:val="clear" w:color="auto" w:fill="auto"/>
            <w:vAlign w:val="center"/>
          </w:tcPr>
          <w:p w14:paraId="19EEE214" w14:textId="77777777" w:rsidR="00FC4D40" w:rsidRDefault="00000000">
            <w:pPr>
              <w:widowControl w:val="0"/>
              <w:autoSpaceDE w:val="0"/>
              <w:autoSpaceDN w:val="0"/>
              <w:spacing w:after="0" w:line="240" w:lineRule="auto"/>
              <w:jc w:val="both"/>
              <w:rPr>
                <w:rFonts w:ascii="Times New Roman" w:eastAsia="Times New Roman" w:hAnsi="Times New Roman" w:cs="Times New Roman"/>
                <w:lang w:val="nn-NO"/>
              </w:rPr>
            </w:pPr>
            <w:r w:rsidRPr="00486FE4">
              <w:rPr>
                <w:rFonts w:ascii="Times New Roman" w:eastAsia="Times New Roman" w:hAnsi="Times New Roman" w:cs="Times New Roman"/>
                <w:lang w:val="nn-NO"/>
              </w:rPr>
              <w:t xml:space="preserve">Revisions relate to the sentence structure of questions and answer options for question numbers 1, 2, 3, 4, 6, 7, 8, 9, 10, 11, 12, 13, 15, 16, 17, 18, 19, 20, 21, 22, 23, 24, 25, 26, and 27.  </w:t>
            </w:r>
          </w:p>
        </w:tc>
      </w:tr>
    </w:tbl>
    <w:p w14:paraId="1FF0F5D0" w14:textId="77777777" w:rsidR="00486FE4" w:rsidRDefault="00486FE4" w:rsidP="00486FE4">
      <w:pPr>
        <w:spacing w:after="0" w:line="240" w:lineRule="auto"/>
        <w:ind w:right="-5"/>
        <w:jc w:val="both"/>
        <w:rPr>
          <w:rFonts w:ascii="Times New Roman" w:eastAsia="Times New Roman" w:hAnsi="Times New Roman" w:cs="Times New Roman"/>
          <w:b/>
          <w:sz w:val="24"/>
          <w:szCs w:val="24"/>
          <w:lang w:val="nn-NO"/>
        </w:rPr>
      </w:pPr>
    </w:p>
    <w:p w14:paraId="7A12EEB9"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486FE4">
        <w:rPr>
          <w:rFonts w:ascii="Times New Roman" w:eastAsia="Times New Roman" w:hAnsi="Times New Roman" w:cs="Times New Roman"/>
          <w:sz w:val="24"/>
          <w:szCs w:val="24"/>
          <w:lang w:val="nn-NO"/>
        </w:rPr>
        <w:t>Suggestions and input from validators were used to revise the questions and then rearranged as initial products. The revised initial product was then tested in a limited trial to evaluate the validity and reliability of the items that had been developed.</w:t>
      </w:r>
    </w:p>
    <w:p w14:paraId="435D17F5" w14:textId="77777777" w:rsidR="00486FE4" w:rsidRPr="00486FE4" w:rsidRDefault="00486FE4" w:rsidP="00486FE4">
      <w:pPr>
        <w:widowControl w:val="0"/>
        <w:autoSpaceDE w:val="0"/>
        <w:autoSpaceDN w:val="0"/>
        <w:spacing w:after="0" w:line="240" w:lineRule="auto"/>
        <w:jc w:val="both"/>
        <w:rPr>
          <w:rFonts w:ascii="Times New Roman" w:eastAsia="Times New Roman" w:hAnsi="Times New Roman" w:cs="Times New Roman"/>
          <w:sz w:val="24"/>
          <w:szCs w:val="24"/>
          <w:lang w:val="nn-NO"/>
        </w:rPr>
      </w:pPr>
    </w:p>
    <w:p w14:paraId="656CE971" w14:textId="77777777" w:rsidR="00FC4D40" w:rsidRDefault="00000000">
      <w:pPr>
        <w:widowControl w:val="0"/>
        <w:autoSpaceDE w:val="0"/>
        <w:autoSpaceDN w:val="0"/>
        <w:spacing w:after="0" w:line="240" w:lineRule="auto"/>
        <w:jc w:val="both"/>
        <w:rPr>
          <w:rFonts w:ascii="Times New Roman" w:eastAsia="Times New Roman" w:hAnsi="Times New Roman" w:cs="Times New Roman"/>
          <w:b/>
          <w:sz w:val="24"/>
          <w:szCs w:val="24"/>
          <w:lang w:val="en-US"/>
        </w:rPr>
      </w:pPr>
      <w:r w:rsidRPr="00486FE4">
        <w:rPr>
          <w:rFonts w:ascii="Times New Roman" w:eastAsia="Times New Roman" w:hAnsi="Times New Roman" w:cs="Times New Roman"/>
          <w:b/>
          <w:sz w:val="24"/>
          <w:szCs w:val="24"/>
          <w:lang w:val="en-US"/>
        </w:rPr>
        <w:t>Media Validation</w:t>
      </w:r>
    </w:p>
    <w:p w14:paraId="1E449348" w14:textId="77777777" w:rsidR="00FC4D40" w:rsidRDefault="00486FE4">
      <w:pPr>
        <w:widowControl w:val="0"/>
        <w:autoSpaceDE w:val="0"/>
        <w:autoSpaceDN w:val="0"/>
        <w:spacing w:after="0" w:line="240" w:lineRule="auto"/>
        <w:ind w:firstLine="709"/>
        <w:jc w:val="both"/>
        <w:rPr>
          <w:rFonts w:ascii="Times New Roman" w:eastAsia="Times New Roman" w:hAnsi="Times New Roman" w:cs="Times New Roman"/>
          <w:sz w:val="24"/>
          <w:szCs w:val="24"/>
          <w:lang w:val="nn-NO"/>
        </w:rPr>
      </w:pPr>
      <w:r w:rsidRPr="00486FE4">
        <w:rPr>
          <w:rFonts w:ascii="Times New Roman" w:eastAsia="Times New Roman" w:hAnsi="Times New Roman" w:cs="Times New Roman"/>
          <w:sz w:val="24"/>
          <w:szCs w:val="24"/>
          <w:lang w:val="nn-NO"/>
        </w:rPr>
        <w:t xml:space="preserve">The media validation process is carried out by validators who have expertise in the field of media as well as lecturers in the Faculty of Computer Science, as well as lecturers in the Faculty of Educational Technology. These validators assessed the validity and provided suggestions for improvements to the features contained in the </w:t>
      </w:r>
      <w:r w:rsidRPr="00486FE4">
        <w:rPr>
          <w:rFonts w:ascii="Times New Roman" w:eastAsia="Times New Roman" w:hAnsi="Times New Roman" w:cs="Times New Roman"/>
          <w:i/>
          <w:iCs/>
          <w:sz w:val="24"/>
          <w:szCs w:val="24"/>
          <w:lang w:val="nn-NO"/>
        </w:rPr>
        <w:t xml:space="preserve">Computer Based Test </w:t>
      </w:r>
      <w:r w:rsidRPr="00486FE4">
        <w:rPr>
          <w:rFonts w:ascii="Times New Roman" w:eastAsia="Times New Roman" w:hAnsi="Times New Roman" w:cs="Times New Roman"/>
          <w:sz w:val="24"/>
          <w:szCs w:val="24"/>
          <w:lang w:val="nn-NO"/>
        </w:rPr>
        <w:t xml:space="preserve">(CBT) that had been developed. This CBT aims to measure various dimensions in students, including knowledge, attitudes, communication skills, and the ability to collaborate in the context of the theme of environmental pollution. The validation process is carried out through filling out a validation instrument sheet that uses a Likert scale with 5 levels (Sugiyono, 2019). </w:t>
      </w:r>
      <w:r w:rsidRPr="00486FE4">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{"citationItems":[{"id":"ITEM-1","itemData":{"author":[{"dropping-particle":"","family":"Sugiyono","given":"","non-dropping-particle":"","parse-names":false,"suffix":""}],"edition":"Edisi ke-3","id":"ITEM-1","issued":{"date-parts":[["2019"]]},"number-of-pages":"908","publisher":"Alfabeta","publisher-place":"Bandung","title":"Metode Penelitian Pendidikan","type":"book"},"uris":["http://www.mendeley.com/documents/?uuid=8b9876c9-790b-4269-b0ee-a2665d96bfd0"]}],"mendeley":{"formattedCitation":"(Sugiyono, 2019)","plainTextFormattedCitation":"(Sugiyono, 2019)","previouslyFormattedCitation":"(Sugiyono, 2019)"},"properties":{"noteIndex":0},"schema":"https://github.com/citation-style-language/schema/raw/master/csl-citation.json"}</w:instrText>
      </w:r>
      <w:r w:rsidRPr="00486FE4">
        <w:rPr>
          <w:rFonts w:ascii="Times New Roman" w:eastAsia="Times New Roman" w:hAnsi="Times New Roman" w:cs="Times New Roman"/>
          <w:sz w:val="24"/>
          <w:szCs w:val="24"/>
          <w:lang w:val="nn-NO"/>
        </w:rPr>
        <w:fldChar w:fldCharType="separate"/>
      </w:r>
      <w:r w:rsidR="000C6C9F" w:rsidRPr="000C6C9F">
        <w:rPr>
          <w:rFonts w:ascii="Times New Roman" w:eastAsia="Times New Roman" w:hAnsi="Times New Roman" w:cs="Times New Roman"/>
          <w:noProof/>
          <w:sz w:val="24"/>
          <w:szCs w:val="24"/>
          <w:lang w:val="nn-NO"/>
        </w:rPr>
        <w:t>(Sugiyono, 2019)</w:t>
      </w:r>
      <w:r w:rsidRPr="00486FE4">
        <w:rPr>
          <w:rFonts w:ascii="Times New Roman" w:eastAsia="Times New Roman" w:hAnsi="Times New Roman" w:cs="Times New Roman"/>
          <w:sz w:val="24"/>
          <w:szCs w:val="24"/>
          <w:lang w:val="nn-NO"/>
        </w:rPr>
        <w:fldChar w:fldCharType="end"/>
      </w:r>
      <w:r w:rsidRPr="00486FE4">
        <w:rPr>
          <w:rFonts w:ascii="Times New Roman" w:eastAsia="Times New Roman" w:hAnsi="Times New Roman" w:cs="Times New Roman"/>
          <w:sz w:val="24"/>
          <w:szCs w:val="24"/>
          <w:lang w:val="nn-NO"/>
        </w:rPr>
        <w:t>. Through this scale, the validators provide assessment and feedback on various aspects of the evaluated media. The results of the media validation process are presented and summarized in Table 2, which shows the results of the validation efforts that have been carried out.</w:t>
      </w:r>
    </w:p>
    <w:p w14:paraId="4E4E9424" w14:textId="77777777" w:rsidR="00B27B1B" w:rsidRDefault="00B27B1B">
      <w:pPr>
        <w:widowControl w:val="0"/>
        <w:autoSpaceDE w:val="0"/>
        <w:autoSpaceDN w:val="0"/>
        <w:spacing w:after="0" w:line="240" w:lineRule="auto"/>
        <w:ind w:firstLine="709"/>
        <w:jc w:val="both"/>
        <w:rPr>
          <w:rFonts w:ascii="Times New Roman" w:eastAsia="Times New Roman" w:hAnsi="Times New Roman" w:cs="Times New Roman"/>
          <w:sz w:val="24"/>
          <w:szCs w:val="24"/>
          <w:lang w:val="nn-NO"/>
        </w:rPr>
      </w:pPr>
    </w:p>
    <w:p w14:paraId="47D2F4F7" w14:textId="77777777" w:rsidR="00FC4D40" w:rsidRDefault="00042E38">
      <w:pPr>
        <w:widowControl w:val="0"/>
        <w:autoSpaceDE w:val="0"/>
        <w:autoSpaceDN w:val="0"/>
        <w:spacing w:after="0" w:line="240" w:lineRule="auto"/>
        <w:jc w:val="center"/>
        <w:rPr>
          <w:rFonts w:ascii="Times New Roman" w:eastAsia="Times New Roman" w:hAnsi="Times New Roman" w:cs="Times New Roman"/>
          <w:b/>
          <w:sz w:val="24"/>
          <w:szCs w:val="24"/>
          <w:lang w:val="nn-NO"/>
        </w:rPr>
      </w:pPr>
      <w:r w:rsidRPr="00042E38">
        <w:rPr>
          <w:rFonts w:ascii="Times New Roman" w:eastAsia="Times New Roman" w:hAnsi="Times New Roman" w:cs="Times New Roman"/>
          <w:b/>
          <w:sz w:val="24"/>
          <w:szCs w:val="24"/>
          <w:lang w:val="nn-NO"/>
        </w:rPr>
        <w:t>Table 2: Assessment of the suitability of the CBT media used</w:t>
      </w:r>
    </w:p>
    <w:p w14:paraId="030C9056" w14:textId="77777777" w:rsidR="00042E38" w:rsidRPr="00042E38" w:rsidRDefault="00042E38" w:rsidP="00042E38">
      <w:pPr>
        <w:widowControl w:val="0"/>
        <w:autoSpaceDE w:val="0"/>
        <w:autoSpaceDN w:val="0"/>
        <w:spacing w:after="0" w:line="240" w:lineRule="auto"/>
        <w:jc w:val="center"/>
        <w:rPr>
          <w:rFonts w:ascii="Times New Roman" w:eastAsia="Times New Roman" w:hAnsi="Times New Roman" w:cs="Times New Roman"/>
          <w:b/>
          <w:sz w:val="24"/>
          <w:szCs w:val="24"/>
          <w:lang w:val="nn-NO"/>
        </w:rPr>
      </w:pPr>
    </w:p>
    <w:tbl>
      <w:tblPr>
        <w:tblW w:w="833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1819"/>
        <w:gridCol w:w="1137"/>
        <w:gridCol w:w="1139"/>
        <w:gridCol w:w="1819"/>
        <w:gridCol w:w="1513"/>
      </w:tblGrid>
      <w:tr w:rsidR="00FC4D40" w14:paraId="75A85C54" w14:textId="77777777" w:rsidTr="00460900">
        <w:trPr>
          <w:trHeight w:val="120"/>
          <w:tblHeader/>
          <w:jc w:val="center"/>
        </w:trPr>
        <w:tc>
          <w:tcPr>
            <w:tcW w:w="909" w:type="dxa"/>
            <w:vMerge w:val="restart"/>
            <w:tcBorders>
              <w:left w:val="nil"/>
              <w:bottom w:val="single" w:sz="4" w:space="0" w:color="auto"/>
              <w:right w:val="nil"/>
            </w:tcBorders>
            <w:shd w:val="clear" w:color="auto" w:fill="auto"/>
            <w:vAlign w:val="center"/>
          </w:tcPr>
          <w:p w14:paraId="1409D63D"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042E38">
              <w:rPr>
                <w:rFonts w:ascii="Times New Roman" w:eastAsia="Cambria" w:hAnsi="Times New Roman" w:cs="Times New Roman"/>
                <w:b/>
                <w:bCs/>
                <w:lang w:val="en-US"/>
              </w:rPr>
              <w:lastRenderedPageBreak/>
              <w:t>No.</w:t>
            </w:r>
          </w:p>
        </w:tc>
        <w:tc>
          <w:tcPr>
            <w:tcW w:w="1819" w:type="dxa"/>
            <w:vMerge w:val="restart"/>
            <w:tcBorders>
              <w:left w:val="nil"/>
              <w:bottom w:val="single" w:sz="4" w:space="0" w:color="auto"/>
              <w:right w:val="nil"/>
            </w:tcBorders>
            <w:shd w:val="clear" w:color="auto" w:fill="auto"/>
            <w:vAlign w:val="center"/>
          </w:tcPr>
          <w:p w14:paraId="586C8EF8"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042E38">
              <w:rPr>
                <w:rFonts w:ascii="Times New Roman" w:eastAsia="Cambria" w:hAnsi="Times New Roman" w:cs="Times New Roman"/>
                <w:b/>
                <w:bCs/>
                <w:lang w:val="en-US"/>
              </w:rPr>
              <w:t>Aspects</w:t>
            </w:r>
          </w:p>
        </w:tc>
        <w:tc>
          <w:tcPr>
            <w:tcW w:w="2276" w:type="dxa"/>
            <w:gridSpan w:val="2"/>
            <w:tcBorders>
              <w:left w:val="nil"/>
              <w:bottom w:val="nil"/>
              <w:right w:val="nil"/>
            </w:tcBorders>
            <w:shd w:val="clear" w:color="auto" w:fill="auto"/>
            <w:vAlign w:val="center"/>
          </w:tcPr>
          <w:p w14:paraId="57B5A266"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042E38">
              <w:rPr>
                <w:rFonts w:ascii="Times New Roman" w:eastAsia="Cambria" w:hAnsi="Times New Roman" w:cs="Times New Roman"/>
                <w:b/>
                <w:bCs/>
                <w:lang w:val="en-US"/>
              </w:rPr>
              <w:t xml:space="preserve">Percentage Score </w:t>
            </w:r>
          </w:p>
        </w:tc>
        <w:tc>
          <w:tcPr>
            <w:tcW w:w="1819" w:type="dxa"/>
            <w:vMerge w:val="restart"/>
            <w:tcBorders>
              <w:left w:val="nil"/>
              <w:bottom w:val="single" w:sz="4" w:space="0" w:color="auto"/>
              <w:right w:val="nil"/>
            </w:tcBorders>
            <w:shd w:val="clear" w:color="auto" w:fill="auto"/>
            <w:vAlign w:val="center"/>
          </w:tcPr>
          <w:p w14:paraId="6E2408E1"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042E38">
              <w:rPr>
                <w:rFonts w:ascii="Times New Roman" w:eastAsia="Cambria" w:hAnsi="Times New Roman" w:cs="Times New Roman"/>
                <w:b/>
                <w:bCs/>
                <w:lang w:val="en-US"/>
              </w:rPr>
              <w:t>Average Percentage Score</w:t>
            </w:r>
          </w:p>
        </w:tc>
        <w:tc>
          <w:tcPr>
            <w:tcW w:w="1513" w:type="dxa"/>
            <w:vMerge w:val="restart"/>
            <w:tcBorders>
              <w:left w:val="nil"/>
              <w:bottom w:val="single" w:sz="4" w:space="0" w:color="auto"/>
              <w:right w:val="nil"/>
            </w:tcBorders>
            <w:shd w:val="clear" w:color="auto" w:fill="auto"/>
            <w:vAlign w:val="center"/>
          </w:tcPr>
          <w:p w14:paraId="77759A2B"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042E38">
              <w:rPr>
                <w:rFonts w:ascii="Times New Roman" w:eastAsia="Cambria" w:hAnsi="Times New Roman" w:cs="Times New Roman"/>
                <w:b/>
                <w:bCs/>
                <w:lang w:val="en-US"/>
              </w:rPr>
              <w:t>Criteria</w:t>
            </w:r>
          </w:p>
        </w:tc>
      </w:tr>
      <w:tr w:rsidR="00FC4D40" w14:paraId="0BB33B3B" w14:textId="77777777" w:rsidTr="00460900">
        <w:trPr>
          <w:trHeight w:val="176"/>
          <w:tblHeader/>
          <w:jc w:val="center"/>
        </w:trPr>
        <w:tc>
          <w:tcPr>
            <w:tcW w:w="909" w:type="dxa"/>
            <w:vMerge/>
            <w:tcBorders>
              <w:left w:val="nil"/>
              <w:bottom w:val="single" w:sz="4" w:space="0" w:color="auto"/>
              <w:right w:val="nil"/>
            </w:tcBorders>
            <w:shd w:val="clear" w:color="auto" w:fill="auto"/>
            <w:vAlign w:val="center"/>
          </w:tcPr>
          <w:p w14:paraId="56EAF455" w14:textId="77777777" w:rsidR="00042E38" w:rsidRPr="00042E38" w:rsidRDefault="00042E38" w:rsidP="00460900">
            <w:pPr>
              <w:widowControl w:val="0"/>
              <w:autoSpaceDE w:val="0"/>
              <w:autoSpaceDN w:val="0"/>
              <w:spacing w:after="0" w:line="240" w:lineRule="auto"/>
              <w:jc w:val="center"/>
              <w:rPr>
                <w:rFonts w:ascii="Times New Roman" w:eastAsia="Cambria" w:hAnsi="Times New Roman" w:cs="Times New Roman"/>
                <w:b/>
                <w:bCs/>
                <w:lang w:val="en-US"/>
              </w:rPr>
            </w:pPr>
          </w:p>
        </w:tc>
        <w:tc>
          <w:tcPr>
            <w:tcW w:w="1819" w:type="dxa"/>
            <w:vMerge/>
            <w:tcBorders>
              <w:left w:val="nil"/>
              <w:bottom w:val="single" w:sz="4" w:space="0" w:color="auto"/>
              <w:right w:val="nil"/>
            </w:tcBorders>
            <w:shd w:val="clear" w:color="auto" w:fill="auto"/>
            <w:vAlign w:val="center"/>
          </w:tcPr>
          <w:p w14:paraId="0EAC376D" w14:textId="77777777" w:rsidR="00042E38" w:rsidRPr="00042E38" w:rsidRDefault="00042E38" w:rsidP="00460900">
            <w:pPr>
              <w:widowControl w:val="0"/>
              <w:autoSpaceDE w:val="0"/>
              <w:autoSpaceDN w:val="0"/>
              <w:spacing w:after="0" w:line="240" w:lineRule="auto"/>
              <w:jc w:val="center"/>
              <w:rPr>
                <w:rFonts w:ascii="Times New Roman" w:eastAsia="Cambria" w:hAnsi="Times New Roman" w:cs="Times New Roman"/>
                <w:b/>
                <w:bCs/>
                <w:lang w:val="en-US"/>
              </w:rPr>
            </w:pPr>
          </w:p>
        </w:tc>
        <w:tc>
          <w:tcPr>
            <w:tcW w:w="1137" w:type="dxa"/>
            <w:tcBorders>
              <w:top w:val="nil"/>
              <w:left w:val="nil"/>
              <w:bottom w:val="single" w:sz="4" w:space="0" w:color="auto"/>
              <w:right w:val="nil"/>
            </w:tcBorders>
            <w:shd w:val="clear" w:color="auto" w:fill="auto"/>
            <w:vAlign w:val="center"/>
          </w:tcPr>
          <w:p w14:paraId="7FD6FC34"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042E38">
              <w:rPr>
                <w:rFonts w:ascii="Times New Roman" w:eastAsia="Cambria" w:hAnsi="Times New Roman" w:cs="Times New Roman"/>
                <w:b/>
                <w:bCs/>
                <w:lang w:val="en-US"/>
              </w:rPr>
              <w:t>Expert 1</w:t>
            </w:r>
          </w:p>
        </w:tc>
        <w:tc>
          <w:tcPr>
            <w:tcW w:w="1138" w:type="dxa"/>
            <w:tcBorders>
              <w:top w:val="nil"/>
              <w:left w:val="nil"/>
              <w:bottom w:val="single" w:sz="4" w:space="0" w:color="auto"/>
              <w:right w:val="nil"/>
            </w:tcBorders>
            <w:shd w:val="clear" w:color="auto" w:fill="auto"/>
            <w:vAlign w:val="center"/>
          </w:tcPr>
          <w:p w14:paraId="75964C27"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042E38">
              <w:rPr>
                <w:rFonts w:ascii="Times New Roman" w:eastAsia="Cambria" w:hAnsi="Times New Roman" w:cs="Times New Roman"/>
                <w:b/>
                <w:bCs/>
                <w:lang w:val="en-US"/>
              </w:rPr>
              <w:t>Expert 2</w:t>
            </w:r>
          </w:p>
        </w:tc>
        <w:tc>
          <w:tcPr>
            <w:tcW w:w="1819" w:type="dxa"/>
            <w:vMerge/>
            <w:tcBorders>
              <w:left w:val="nil"/>
              <w:bottom w:val="single" w:sz="4" w:space="0" w:color="auto"/>
              <w:right w:val="nil"/>
            </w:tcBorders>
            <w:shd w:val="clear" w:color="auto" w:fill="auto"/>
            <w:vAlign w:val="center"/>
          </w:tcPr>
          <w:p w14:paraId="21F45859" w14:textId="77777777" w:rsidR="00042E38" w:rsidRPr="00042E38" w:rsidRDefault="00042E38" w:rsidP="00460900">
            <w:pPr>
              <w:widowControl w:val="0"/>
              <w:autoSpaceDE w:val="0"/>
              <w:autoSpaceDN w:val="0"/>
              <w:spacing w:after="0" w:line="240" w:lineRule="auto"/>
              <w:jc w:val="center"/>
              <w:rPr>
                <w:rFonts w:ascii="Times New Roman" w:eastAsia="Cambria" w:hAnsi="Times New Roman" w:cs="Times New Roman"/>
                <w:b/>
                <w:bCs/>
                <w:lang w:val="en-US"/>
              </w:rPr>
            </w:pPr>
          </w:p>
        </w:tc>
        <w:tc>
          <w:tcPr>
            <w:tcW w:w="1513" w:type="dxa"/>
            <w:vMerge/>
            <w:tcBorders>
              <w:left w:val="nil"/>
              <w:bottom w:val="single" w:sz="4" w:space="0" w:color="auto"/>
              <w:right w:val="nil"/>
            </w:tcBorders>
            <w:shd w:val="clear" w:color="auto" w:fill="auto"/>
            <w:vAlign w:val="center"/>
          </w:tcPr>
          <w:p w14:paraId="35EE22A1" w14:textId="77777777" w:rsidR="00042E38" w:rsidRPr="00042E38" w:rsidRDefault="00042E38" w:rsidP="00460900">
            <w:pPr>
              <w:widowControl w:val="0"/>
              <w:autoSpaceDE w:val="0"/>
              <w:autoSpaceDN w:val="0"/>
              <w:spacing w:after="0" w:line="240" w:lineRule="auto"/>
              <w:jc w:val="center"/>
              <w:rPr>
                <w:rFonts w:ascii="Times New Roman" w:eastAsia="Cambria" w:hAnsi="Times New Roman" w:cs="Times New Roman"/>
                <w:b/>
                <w:bCs/>
                <w:lang w:val="en-US"/>
              </w:rPr>
            </w:pPr>
          </w:p>
        </w:tc>
      </w:tr>
      <w:tr w:rsidR="00FC4D40" w14:paraId="186A69CC" w14:textId="77777777" w:rsidTr="00460900">
        <w:trPr>
          <w:trHeight w:val="268"/>
          <w:jc w:val="center"/>
        </w:trPr>
        <w:tc>
          <w:tcPr>
            <w:tcW w:w="909" w:type="dxa"/>
            <w:tcBorders>
              <w:top w:val="single" w:sz="4" w:space="0" w:color="auto"/>
              <w:left w:val="nil"/>
              <w:bottom w:val="nil"/>
              <w:right w:val="nil"/>
            </w:tcBorders>
            <w:shd w:val="clear" w:color="auto" w:fill="auto"/>
            <w:vAlign w:val="center"/>
          </w:tcPr>
          <w:p w14:paraId="75F3F78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w:t>
            </w:r>
          </w:p>
        </w:tc>
        <w:tc>
          <w:tcPr>
            <w:tcW w:w="1819" w:type="dxa"/>
            <w:tcBorders>
              <w:top w:val="single" w:sz="4" w:space="0" w:color="auto"/>
              <w:left w:val="nil"/>
              <w:bottom w:val="nil"/>
              <w:right w:val="nil"/>
            </w:tcBorders>
            <w:shd w:val="clear" w:color="auto" w:fill="auto"/>
            <w:vAlign w:val="center"/>
          </w:tcPr>
          <w:p w14:paraId="2B6B3575" w14:textId="77777777" w:rsidR="00FC4D40" w:rsidRDefault="00000000">
            <w:pPr>
              <w:widowControl w:val="0"/>
              <w:autoSpaceDE w:val="0"/>
              <w:autoSpaceDN w:val="0"/>
              <w:spacing w:after="0" w:line="240" w:lineRule="auto"/>
              <w:rPr>
                <w:rFonts w:ascii="Times New Roman" w:eastAsia="Cambria" w:hAnsi="Times New Roman" w:cs="Times New Roman"/>
                <w:lang w:val="en-US"/>
              </w:rPr>
            </w:pPr>
            <w:r w:rsidRPr="00042E38">
              <w:rPr>
                <w:rFonts w:ascii="Times New Roman" w:eastAsia="Cambria" w:hAnsi="Times New Roman" w:cs="Times New Roman"/>
                <w:i/>
                <w:iCs/>
                <w:lang w:val="en-US"/>
              </w:rPr>
              <w:t xml:space="preserve">Computer Based Test </w:t>
            </w:r>
            <w:r w:rsidRPr="00042E38">
              <w:rPr>
                <w:rFonts w:ascii="Times New Roman" w:eastAsia="Cambria" w:hAnsi="Times New Roman" w:cs="Times New Roman"/>
                <w:lang w:val="en-US"/>
              </w:rPr>
              <w:t>Display Design.</w:t>
            </w:r>
          </w:p>
        </w:tc>
        <w:tc>
          <w:tcPr>
            <w:tcW w:w="1137" w:type="dxa"/>
            <w:tcBorders>
              <w:top w:val="single" w:sz="4" w:space="0" w:color="auto"/>
              <w:left w:val="nil"/>
              <w:bottom w:val="nil"/>
              <w:right w:val="nil"/>
            </w:tcBorders>
            <w:shd w:val="clear" w:color="auto" w:fill="auto"/>
            <w:vAlign w:val="center"/>
          </w:tcPr>
          <w:p w14:paraId="4AEE8D7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97%</w:t>
            </w:r>
          </w:p>
        </w:tc>
        <w:tc>
          <w:tcPr>
            <w:tcW w:w="1138" w:type="dxa"/>
            <w:tcBorders>
              <w:top w:val="single" w:sz="4" w:space="0" w:color="auto"/>
              <w:left w:val="nil"/>
              <w:bottom w:val="nil"/>
              <w:right w:val="nil"/>
            </w:tcBorders>
            <w:shd w:val="clear" w:color="auto" w:fill="auto"/>
            <w:vAlign w:val="center"/>
          </w:tcPr>
          <w:p w14:paraId="3CB5DE6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97%</w:t>
            </w:r>
          </w:p>
        </w:tc>
        <w:tc>
          <w:tcPr>
            <w:tcW w:w="1819" w:type="dxa"/>
            <w:tcBorders>
              <w:top w:val="single" w:sz="4" w:space="0" w:color="auto"/>
              <w:left w:val="nil"/>
              <w:bottom w:val="nil"/>
              <w:right w:val="nil"/>
            </w:tcBorders>
            <w:shd w:val="clear" w:color="auto" w:fill="auto"/>
            <w:vAlign w:val="center"/>
          </w:tcPr>
          <w:p w14:paraId="2821FCE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97%</w:t>
            </w:r>
          </w:p>
        </w:tc>
        <w:tc>
          <w:tcPr>
            <w:tcW w:w="1513" w:type="dxa"/>
            <w:tcBorders>
              <w:top w:val="single" w:sz="4" w:space="0" w:color="auto"/>
              <w:left w:val="nil"/>
              <w:bottom w:val="nil"/>
              <w:right w:val="nil"/>
            </w:tcBorders>
            <w:shd w:val="clear" w:color="auto" w:fill="auto"/>
            <w:vAlign w:val="center"/>
          </w:tcPr>
          <w:p w14:paraId="3AEFB11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Very suitable</w:t>
            </w:r>
          </w:p>
        </w:tc>
      </w:tr>
      <w:tr w:rsidR="00FC4D40" w14:paraId="5658B66D" w14:textId="77777777" w:rsidTr="00460900">
        <w:trPr>
          <w:trHeight w:val="268"/>
          <w:jc w:val="center"/>
        </w:trPr>
        <w:tc>
          <w:tcPr>
            <w:tcW w:w="909" w:type="dxa"/>
            <w:tcBorders>
              <w:top w:val="nil"/>
              <w:left w:val="nil"/>
              <w:bottom w:val="nil"/>
              <w:right w:val="nil"/>
            </w:tcBorders>
            <w:shd w:val="clear" w:color="auto" w:fill="auto"/>
            <w:vAlign w:val="center"/>
          </w:tcPr>
          <w:p w14:paraId="45697CC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2</w:t>
            </w:r>
          </w:p>
        </w:tc>
        <w:tc>
          <w:tcPr>
            <w:tcW w:w="1819" w:type="dxa"/>
            <w:tcBorders>
              <w:top w:val="nil"/>
              <w:left w:val="nil"/>
              <w:bottom w:val="nil"/>
              <w:right w:val="nil"/>
            </w:tcBorders>
            <w:shd w:val="clear" w:color="auto" w:fill="auto"/>
            <w:vAlign w:val="center"/>
          </w:tcPr>
          <w:p w14:paraId="7AE54EBC" w14:textId="77777777" w:rsidR="00FC4D40" w:rsidRDefault="00000000">
            <w:pPr>
              <w:widowControl w:val="0"/>
              <w:autoSpaceDE w:val="0"/>
              <w:autoSpaceDN w:val="0"/>
              <w:spacing w:after="0" w:line="240" w:lineRule="auto"/>
              <w:rPr>
                <w:rFonts w:ascii="Times New Roman" w:eastAsia="Cambria" w:hAnsi="Times New Roman" w:cs="Times New Roman"/>
                <w:lang w:val="en-US"/>
              </w:rPr>
            </w:pPr>
            <w:r w:rsidRPr="00042E38">
              <w:rPr>
                <w:rFonts w:ascii="Times New Roman" w:eastAsia="Cambria" w:hAnsi="Times New Roman" w:cs="Times New Roman"/>
                <w:lang w:val="en-US"/>
              </w:rPr>
              <w:t xml:space="preserve">Attractiveness of </w:t>
            </w:r>
            <w:r w:rsidRPr="00042E38">
              <w:rPr>
                <w:rFonts w:ascii="Times New Roman" w:eastAsia="Cambria" w:hAnsi="Times New Roman" w:cs="Times New Roman"/>
                <w:i/>
                <w:iCs/>
                <w:lang w:val="en-US"/>
              </w:rPr>
              <w:t>Computer Based Test.</w:t>
            </w:r>
          </w:p>
        </w:tc>
        <w:tc>
          <w:tcPr>
            <w:tcW w:w="1137" w:type="dxa"/>
            <w:tcBorders>
              <w:top w:val="nil"/>
              <w:left w:val="nil"/>
              <w:bottom w:val="nil"/>
              <w:right w:val="nil"/>
            </w:tcBorders>
            <w:shd w:val="clear" w:color="auto" w:fill="auto"/>
            <w:vAlign w:val="center"/>
          </w:tcPr>
          <w:p w14:paraId="4A0A7E1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138" w:type="dxa"/>
            <w:tcBorders>
              <w:top w:val="nil"/>
              <w:left w:val="nil"/>
              <w:bottom w:val="nil"/>
              <w:right w:val="nil"/>
            </w:tcBorders>
            <w:shd w:val="clear" w:color="auto" w:fill="auto"/>
            <w:vAlign w:val="center"/>
          </w:tcPr>
          <w:p w14:paraId="0F93A1C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819" w:type="dxa"/>
            <w:tcBorders>
              <w:top w:val="nil"/>
              <w:left w:val="nil"/>
              <w:bottom w:val="nil"/>
              <w:right w:val="nil"/>
            </w:tcBorders>
            <w:shd w:val="clear" w:color="auto" w:fill="auto"/>
            <w:vAlign w:val="center"/>
          </w:tcPr>
          <w:p w14:paraId="2DB31BD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513" w:type="dxa"/>
            <w:tcBorders>
              <w:top w:val="nil"/>
              <w:left w:val="nil"/>
              <w:bottom w:val="nil"/>
              <w:right w:val="nil"/>
            </w:tcBorders>
            <w:shd w:val="clear" w:color="auto" w:fill="auto"/>
            <w:vAlign w:val="center"/>
          </w:tcPr>
          <w:p w14:paraId="4B3F4C2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Very suitable</w:t>
            </w:r>
          </w:p>
        </w:tc>
      </w:tr>
      <w:tr w:rsidR="00FC4D40" w14:paraId="2876B222" w14:textId="77777777" w:rsidTr="00460900">
        <w:trPr>
          <w:trHeight w:val="176"/>
          <w:jc w:val="center"/>
        </w:trPr>
        <w:tc>
          <w:tcPr>
            <w:tcW w:w="909" w:type="dxa"/>
            <w:tcBorders>
              <w:top w:val="nil"/>
              <w:left w:val="nil"/>
              <w:bottom w:val="nil"/>
              <w:right w:val="nil"/>
            </w:tcBorders>
            <w:shd w:val="clear" w:color="auto" w:fill="auto"/>
            <w:vAlign w:val="center"/>
          </w:tcPr>
          <w:p w14:paraId="245B5A0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3</w:t>
            </w:r>
          </w:p>
        </w:tc>
        <w:tc>
          <w:tcPr>
            <w:tcW w:w="1819" w:type="dxa"/>
            <w:tcBorders>
              <w:top w:val="nil"/>
              <w:left w:val="nil"/>
              <w:bottom w:val="nil"/>
              <w:right w:val="nil"/>
            </w:tcBorders>
            <w:shd w:val="clear" w:color="auto" w:fill="auto"/>
            <w:vAlign w:val="center"/>
          </w:tcPr>
          <w:p w14:paraId="5F997DA2" w14:textId="77777777" w:rsidR="00FC4D40" w:rsidRDefault="00000000">
            <w:pPr>
              <w:widowControl w:val="0"/>
              <w:autoSpaceDE w:val="0"/>
              <w:autoSpaceDN w:val="0"/>
              <w:spacing w:after="0" w:line="240" w:lineRule="auto"/>
              <w:rPr>
                <w:rFonts w:ascii="Times New Roman" w:eastAsia="Cambria" w:hAnsi="Times New Roman" w:cs="Times New Roman"/>
                <w:lang w:val="en-US"/>
              </w:rPr>
            </w:pPr>
            <w:r w:rsidRPr="00042E38">
              <w:rPr>
                <w:rFonts w:ascii="Times New Roman" w:eastAsia="Cambria" w:hAnsi="Times New Roman" w:cs="Times New Roman"/>
                <w:lang w:val="en-US"/>
              </w:rPr>
              <w:t>Computer Interactivity</w:t>
            </w:r>
          </w:p>
        </w:tc>
        <w:tc>
          <w:tcPr>
            <w:tcW w:w="1137" w:type="dxa"/>
            <w:tcBorders>
              <w:top w:val="nil"/>
              <w:left w:val="nil"/>
              <w:bottom w:val="nil"/>
              <w:right w:val="nil"/>
            </w:tcBorders>
            <w:shd w:val="clear" w:color="auto" w:fill="auto"/>
            <w:vAlign w:val="center"/>
          </w:tcPr>
          <w:p w14:paraId="1E75877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138" w:type="dxa"/>
            <w:tcBorders>
              <w:top w:val="nil"/>
              <w:left w:val="nil"/>
              <w:bottom w:val="nil"/>
              <w:right w:val="nil"/>
            </w:tcBorders>
            <w:shd w:val="clear" w:color="auto" w:fill="auto"/>
            <w:vAlign w:val="center"/>
          </w:tcPr>
          <w:p w14:paraId="1DD9E0D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95%</w:t>
            </w:r>
          </w:p>
        </w:tc>
        <w:tc>
          <w:tcPr>
            <w:tcW w:w="1819" w:type="dxa"/>
            <w:tcBorders>
              <w:top w:val="nil"/>
              <w:left w:val="nil"/>
              <w:bottom w:val="nil"/>
              <w:right w:val="nil"/>
            </w:tcBorders>
            <w:shd w:val="clear" w:color="auto" w:fill="auto"/>
            <w:vAlign w:val="center"/>
          </w:tcPr>
          <w:p w14:paraId="4A93ED2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97,5%</w:t>
            </w:r>
          </w:p>
        </w:tc>
        <w:tc>
          <w:tcPr>
            <w:tcW w:w="1513" w:type="dxa"/>
            <w:tcBorders>
              <w:top w:val="nil"/>
              <w:left w:val="nil"/>
              <w:bottom w:val="nil"/>
              <w:right w:val="nil"/>
            </w:tcBorders>
            <w:shd w:val="clear" w:color="auto" w:fill="auto"/>
            <w:vAlign w:val="center"/>
          </w:tcPr>
          <w:p w14:paraId="27FCCDF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Very suitable</w:t>
            </w:r>
          </w:p>
        </w:tc>
      </w:tr>
      <w:tr w:rsidR="00FC4D40" w14:paraId="2ED09CC9" w14:textId="77777777" w:rsidTr="00460900">
        <w:trPr>
          <w:trHeight w:val="914"/>
          <w:jc w:val="center"/>
        </w:trPr>
        <w:tc>
          <w:tcPr>
            <w:tcW w:w="909" w:type="dxa"/>
            <w:tcBorders>
              <w:top w:val="nil"/>
              <w:left w:val="nil"/>
              <w:bottom w:val="nil"/>
              <w:right w:val="nil"/>
            </w:tcBorders>
            <w:shd w:val="clear" w:color="auto" w:fill="auto"/>
            <w:vAlign w:val="center"/>
          </w:tcPr>
          <w:p w14:paraId="6C9C92A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4</w:t>
            </w:r>
          </w:p>
        </w:tc>
        <w:tc>
          <w:tcPr>
            <w:tcW w:w="1819" w:type="dxa"/>
            <w:tcBorders>
              <w:top w:val="nil"/>
              <w:left w:val="nil"/>
              <w:bottom w:val="nil"/>
              <w:right w:val="nil"/>
            </w:tcBorders>
            <w:shd w:val="clear" w:color="auto" w:fill="auto"/>
            <w:vAlign w:val="center"/>
          </w:tcPr>
          <w:p w14:paraId="4DB3C5E6" w14:textId="77777777" w:rsidR="00FC4D40" w:rsidRDefault="00000000">
            <w:pPr>
              <w:widowControl w:val="0"/>
              <w:autoSpaceDE w:val="0"/>
              <w:autoSpaceDN w:val="0"/>
              <w:spacing w:after="0" w:line="240" w:lineRule="auto"/>
              <w:rPr>
                <w:rFonts w:ascii="Times New Roman" w:eastAsia="Cambria" w:hAnsi="Times New Roman" w:cs="Times New Roman"/>
                <w:lang w:val="en-US"/>
              </w:rPr>
            </w:pPr>
            <w:r w:rsidRPr="00042E38">
              <w:rPr>
                <w:rFonts w:ascii="Times New Roman" w:eastAsia="Cambria" w:hAnsi="Times New Roman" w:cs="Times New Roman"/>
                <w:lang w:val="en-US"/>
              </w:rPr>
              <w:t xml:space="preserve">Ease of Use of </w:t>
            </w:r>
            <w:r w:rsidRPr="00042E38">
              <w:rPr>
                <w:rFonts w:ascii="Times New Roman" w:eastAsia="Cambria" w:hAnsi="Times New Roman" w:cs="Times New Roman"/>
                <w:i/>
                <w:iCs/>
                <w:lang w:val="en-US"/>
              </w:rPr>
              <w:t>Computer Based Test</w:t>
            </w:r>
          </w:p>
        </w:tc>
        <w:tc>
          <w:tcPr>
            <w:tcW w:w="1137" w:type="dxa"/>
            <w:tcBorders>
              <w:top w:val="nil"/>
              <w:left w:val="nil"/>
              <w:bottom w:val="nil"/>
              <w:right w:val="nil"/>
            </w:tcBorders>
            <w:shd w:val="clear" w:color="auto" w:fill="auto"/>
            <w:vAlign w:val="center"/>
          </w:tcPr>
          <w:p w14:paraId="04BBD45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90%</w:t>
            </w:r>
          </w:p>
        </w:tc>
        <w:tc>
          <w:tcPr>
            <w:tcW w:w="1138" w:type="dxa"/>
            <w:tcBorders>
              <w:top w:val="nil"/>
              <w:left w:val="nil"/>
              <w:bottom w:val="nil"/>
              <w:right w:val="nil"/>
            </w:tcBorders>
            <w:shd w:val="clear" w:color="auto" w:fill="auto"/>
            <w:vAlign w:val="center"/>
          </w:tcPr>
          <w:p w14:paraId="34CCA6A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819" w:type="dxa"/>
            <w:tcBorders>
              <w:top w:val="nil"/>
              <w:left w:val="nil"/>
              <w:bottom w:val="nil"/>
              <w:right w:val="nil"/>
            </w:tcBorders>
            <w:shd w:val="clear" w:color="auto" w:fill="auto"/>
            <w:vAlign w:val="center"/>
          </w:tcPr>
          <w:p w14:paraId="2A231BB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95%</w:t>
            </w:r>
          </w:p>
        </w:tc>
        <w:tc>
          <w:tcPr>
            <w:tcW w:w="1513" w:type="dxa"/>
            <w:tcBorders>
              <w:top w:val="nil"/>
              <w:left w:val="nil"/>
              <w:bottom w:val="nil"/>
              <w:right w:val="nil"/>
            </w:tcBorders>
            <w:shd w:val="clear" w:color="auto" w:fill="auto"/>
            <w:vAlign w:val="center"/>
          </w:tcPr>
          <w:p w14:paraId="1FEBA97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Very suitable</w:t>
            </w:r>
          </w:p>
        </w:tc>
      </w:tr>
      <w:tr w:rsidR="00FC4D40" w14:paraId="1C72003A" w14:textId="77777777" w:rsidTr="00460900">
        <w:trPr>
          <w:trHeight w:val="176"/>
          <w:jc w:val="center"/>
        </w:trPr>
        <w:tc>
          <w:tcPr>
            <w:tcW w:w="909" w:type="dxa"/>
            <w:tcBorders>
              <w:top w:val="nil"/>
              <w:left w:val="nil"/>
              <w:bottom w:val="single" w:sz="4" w:space="0" w:color="auto"/>
              <w:right w:val="nil"/>
            </w:tcBorders>
            <w:shd w:val="clear" w:color="auto" w:fill="auto"/>
            <w:vAlign w:val="center"/>
          </w:tcPr>
          <w:p w14:paraId="141B961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5</w:t>
            </w:r>
          </w:p>
        </w:tc>
        <w:tc>
          <w:tcPr>
            <w:tcW w:w="1819" w:type="dxa"/>
            <w:tcBorders>
              <w:top w:val="nil"/>
              <w:left w:val="nil"/>
              <w:bottom w:val="single" w:sz="4" w:space="0" w:color="auto"/>
              <w:right w:val="nil"/>
            </w:tcBorders>
            <w:shd w:val="clear" w:color="auto" w:fill="auto"/>
            <w:vAlign w:val="center"/>
          </w:tcPr>
          <w:p w14:paraId="015A1713" w14:textId="77777777" w:rsidR="00FC4D40" w:rsidRDefault="00000000">
            <w:pPr>
              <w:widowControl w:val="0"/>
              <w:autoSpaceDE w:val="0"/>
              <w:autoSpaceDN w:val="0"/>
              <w:spacing w:after="0" w:line="240" w:lineRule="auto"/>
              <w:rPr>
                <w:rFonts w:ascii="Times New Roman" w:eastAsia="Cambria" w:hAnsi="Times New Roman" w:cs="Times New Roman"/>
                <w:lang w:val="en-US"/>
              </w:rPr>
            </w:pPr>
            <w:r w:rsidRPr="00042E38">
              <w:rPr>
                <w:rFonts w:ascii="Times New Roman" w:eastAsia="Cambria" w:hAnsi="Times New Roman" w:cs="Times New Roman"/>
                <w:lang w:val="en-US"/>
              </w:rPr>
              <w:t>Computer-Based Test Potential</w:t>
            </w:r>
          </w:p>
        </w:tc>
        <w:tc>
          <w:tcPr>
            <w:tcW w:w="1137" w:type="dxa"/>
            <w:tcBorders>
              <w:top w:val="nil"/>
              <w:left w:val="nil"/>
              <w:bottom w:val="single" w:sz="4" w:space="0" w:color="auto"/>
              <w:right w:val="nil"/>
            </w:tcBorders>
            <w:shd w:val="clear" w:color="auto" w:fill="auto"/>
            <w:vAlign w:val="center"/>
          </w:tcPr>
          <w:p w14:paraId="7833ED2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138" w:type="dxa"/>
            <w:tcBorders>
              <w:top w:val="nil"/>
              <w:left w:val="nil"/>
              <w:bottom w:val="single" w:sz="4" w:space="0" w:color="auto"/>
              <w:right w:val="nil"/>
            </w:tcBorders>
            <w:shd w:val="clear" w:color="auto" w:fill="auto"/>
            <w:vAlign w:val="center"/>
          </w:tcPr>
          <w:p w14:paraId="7B1D9BF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819" w:type="dxa"/>
            <w:tcBorders>
              <w:top w:val="nil"/>
              <w:left w:val="nil"/>
              <w:bottom w:val="single" w:sz="4" w:space="0" w:color="auto"/>
              <w:right w:val="nil"/>
            </w:tcBorders>
            <w:shd w:val="clear" w:color="auto" w:fill="auto"/>
            <w:vAlign w:val="center"/>
          </w:tcPr>
          <w:p w14:paraId="39F4BA3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100%</w:t>
            </w:r>
          </w:p>
        </w:tc>
        <w:tc>
          <w:tcPr>
            <w:tcW w:w="1513" w:type="dxa"/>
            <w:tcBorders>
              <w:top w:val="nil"/>
              <w:left w:val="nil"/>
              <w:bottom w:val="single" w:sz="4" w:space="0" w:color="auto"/>
              <w:right w:val="nil"/>
            </w:tcBorders>
            <w:shd w:val="clear" w:color="auto" w:fill="auto"/>
            <w:vAlign w:val="center"/>
          </w:tcPr>
          <w:p w14:paraId="7C99342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042E38">
              <w:rPr>
                <w:rFonts w:ascii="Times New Roman" w:eastAsia="Cambria" w:hAnsi="Times New Roman" w:cs="Times New Roman"/>
                <w:lang w:val="en-US"/>
              </w:rPr>
              <w:t>Very suitable</w:t>
            </w:r>
          </w:p>
        </w:tc>
      </w:tr>
    </w:tbl>
    <w:p w14:paraId="5C7F7EEB" w14:textId="77777777" w:rsidR="00486FE4" w:rsidRDefault="00486FE4" w:rsidP="0082589D">
      <w:pPr>
        <w:spacing w:after="0" w:line="240" w:lineRule="auto"/>
        <w:ind w:right="-5" w:firstLine="720"/>
        <w:jc w:val="both"/>
        <w:rPr>
          <w:rFonts w:ascii="Times New Roman" w:eastAsia="Times New Roman" w:hAnsi="Times New Roman" w:cs="Times New Roman"/>
          <w:b/>
          <w:sz w:val="24"/>
          <w:szCs w:val="24"/>
          <w:lang w:val="nn-NO"/>
        </w:rPr>
      </w:pPr>
    </w:p>
    <w:p w14:paraId="2234F303" w14:textId="77777777" w:rsidR="00FC4D40" w:rsidRDefault="00000000">
      <w:pPr>
        <w:widowControl w:val="0"/>
        <w:numPr>
          <w:ilvl w:val="0"/>
          <w:numId w:val="7"/>
        </w:numPr>
        <w:autoSpaceDE w:val="0"/>
        <w:autoSpaceDN w:val="0"/>
        <w:spacing w:after="0" w:line="240" w:lineRule="auto"/>
        <w:ind w:left="426" w:hanging="426"/>
        <w:jc w:val="both"/>
        <w:rPr>
          <w:rFonts w:ascii="Times New Roman" w:eastAsia="Times New Roman" w:hAnsi="Times New Roman" w:cs="Times New Roman"/>
          <w:b/>
          <w:sz w:val="24"/>
          <w:szCs w:val="24"/>
          <w:lang w:val="nn-NO"/>
        </w:rPr>
      </w:pPr>
      <w:r w:rsidRPr="000C6C9F">
        <w:rPr>
          <w:rFonts w:ascii="Times New Roman" w:eastAsia="Times New Roman" w:hAnsi="Times New Roman" w:cs="Times New Roman"/>
          <w:b/>
          <w:sz w:val="24"/>
          <w:szCs w:val="24"/>
          <w:lang w:val="nn-NO"/>
        </w:rPr>
        <w:t xml:space="preserve">Teacher Practitioner Validation of CBT-Based Holistic Assessment Instrument </w:t>
      </w:r>
    </w:p>
    <w:p w14:paraId="645B744F"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lang w:val="nn-NO"/>
        </w:rPr>
      </w:pPr>
      <w:r w:rsidRPr="000C6C9F">
        <w:rPr>
          <w:rFonts w:ascii="Times New Roman" w:eastAsia="Times New Roman" w:hAnsi="Times New Roman" w:cs="Times New Roman"/>
          <w:sz w:val="24"/>
          <w:szCs w:val="24"/>
          <w:lang w:val="nn-NO"/>
        </w:rPr>
        <w:t>In addition to being validated by experts, the assessment development product was also assessed by 20 science teachers, consisting of 15 statement items covering four aspects (</w:t>
      </w:r>
      <w:r w:rsidRPr="000C6C9F">
        <w:rPr>
          <w:rFonts w:ascii="Times New Roman" w:eastAsia="Times New Roman" w:hAnsi="Times New Roman" w:cs="Times New Roman"/>
          <w:i/>
          <w:iCs/>
          <w:sz w:val="24"/>
          <w:szCs w:val="24"/>
          <w:lang w:val="nn-NO"/>
        </w:rPr>
        <w:t xml:space="preserve">Computer Based Test </w:t>
      </w:r>
      <w:r w:rsidRPr="000C6C9F">
        <w:rPr>
          <w:rFonts w:ascii="Times New Roman" w:eastAsia="Times New Roman" w:hAnsi="Times New Roman" w:cs="Times New Roman"/>
          <w:sz w:val="24"/>
          <w:szCs w:val="24"/>
          <w:lang w:val="nn-NO"/>
        </w:rPr>
        <w:t xml:space="preserve">Display Design, </w:t>
      </w:r>
      <w:r w:rsidRPr="000C6C9F">
        <w:rPr>
          <w:rFonts w:ascii="Times New Roman" w:eastAsia="Times New Roman" w:hAnsi="Times New Roman" w:cs="Times New Roman"/>
          <w:i/>
          <w:iCs/>
          <w:sz w:val="24"/>
          <w:szCs w:val="24"/>
          <w:lang w:val="nn-NO"/>
        </w:rPr>
        <w:t xml:space="preserve">Computer Based Test </w:t>
      </w:r>
      <w:r w:rsidRPr="000C6C9F">
        <w:rPr>
          <w:rFonts w:ascii="Times New Roman" w:eastAsia="Times New Roman" w:hAnsi="Times New Roman" w:cs="Times New Roman"/>
          <w:sz w:val="24"/>
          <w:szCs w:val="24"/>
          <w:lang w:val="nn-NO"/>
        </w:rPr>
        <w:t xml:space="preserve">Interactivity, </w:t>
      </w:r>
      <w:r w:rsidRPr="000C6C9F">
        <w:rPr>
          <w:rFonts w:ascii="Times New Roman" w:eastAsia="Times New Roman" w:hAnsi="Times New Roman" w:cs="Times New Roman"/>
          <w:i/>
          <w:iCs/>
          <w:sz w:val="24"/>
          <w:szCs w:val="24"/>
          <w:lang w:val="nn-NO"/>
        </w:rPr>
        <w:t xml:space="preserve">Computer Based Test </w:t>
      </w:r>
      <w:r w:rsidRPr="000C6C9F">
        <w:rPr>
          <w:rFonts w:ascii="Times New Roman" w:eastAsia="Times New Roman" w:hAnsi="Times New Roman" w:cs="Times New Roman"/>
          <w:sz w:val="24"/>
          <w:szCs w:val="24"/>
          <w:lang w:val="nn-NO"/>
        </w:rPr>
        <w:t xml:space="preserve">Potential, and Ease of Use of </w:t>
      </w:r>
      <w:r w:rsidRPr="000C6C9F">
        <w:rPr>
          <w:rFonts w:ascii="Times New Roman" w:eastAsia="Times New Roman" w:hAnsi="Times New Roman" w:cs="Times New Roman"/>
          <w:i/>
          <w:iCs/>
          <w:sz w:val="24"/>
          <w:szCs w:val="24"/>
          <w:lang w:val="nn-NO"/>
        </w:rPr>
        <w:t xml:space="preserve">Computer Based </w:t>
      </w:r>
      <w:r w:rsidRPr="000C6C9F">
        <w:rPr>
          <w:rFonts w:ascii="Times New Roman" w:eastAsia="Times New Roman" w:hAnsi="Times New Roman" w:cs="Times New Roman"/>
          <w:sz w:val="24"/>
          <w:szCs w:val="24"/>
          <w:lang w:val="nn-NO"/>
        </w:rPr>
        <w:t xml:space="preserve">Test). </w:t>
      </w:r>
      <w:bookmarkStart w:id="7" w:name="_Hlk145774297"/>
      <w:r w:rsidRPr="000C6C9F">
        <w:rPr>
          <w:rFonts w:ascii="Times New Roman" w:eastAsia="Times New Roman" w:hAnsi="Times New Roman" w:cs="Times New Roman"/>
          <w:sz w:val="24"/>
          <w:szCs w:val="24"/>
          <w:lang w:val="nn-NO"/>
        </w:rPr>
        <w:t xml:space="preserve">The validation results were analyzed using CVR and CVI formulated by Lawshe (1957). </w:t>
      </w:r>
      <w:r>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{"citationItems":[{"id":"ITEM-1","itemData":{"DOI":"10.1177/0748175613513808","ISSN":"07481756","abstract":"The content validity ratio originally proposed by Lawshe is widely used to quantify content validity and yet methods used to calculate the original critical values were never reported. Methods for original calculation of critical values are suggested along with tables of exact binomial probabilities. © The Author(s) 2013.","author":[{"dropping-particle":"","family":"Ayre","given":"Colin","non-dropping-particle":"","parse-names":false,"suffix":""},{"dropping-particle":"","family":"Scally","given":"Andrew John","non-dropping-particle":"","parse-names":false,"suffix":""}],"container-title":"Measurement and Evaluation in Counseling and Development","id":"ITEM-1","issue":"1","issued":{"date-parts":[["2014"]]},"page":"79-86","title":"Critical values for Lawshe's content validity ratio: Revisiting the original methods of calculation","type":"article-journal","volume":"47"},"uris":["http://www.mendeley.com/documents/?uuid=c206e334-f60d-4b2c-b056-1d3e6f2ee6bf"]}],"mendeley":{"formattedCitation":"(Ayre &amp; Scally, 2014)","plainTextFormattedCitation":"(Ayre &amp; Scally, 2014)","previouslyFormattedCitation":"(Ayre &amp; Scally, 2014)"},"properties":{"noteIndex":0},"schema":"https://github.com/citation-style-language/schema/raw/master/csl-citation.json"}</w:instrText>
      </w:r>
      <w:r>
        <w:rPr>
          <w:rFonts w:ascii="Times New Roman" w:eastAsia="Times New Roman" w:hAnsi="Times New Roman" w:cs="Times New Roman"/>
          <w:sz w:val="24"/>
          <w:szCs w:val="24"/>
          <w:lang w:val="nn-NO"/>
        </w:rPr>
        <w:fldChar w:fldCharType="separate"/>
      </w:r>
      <w:r w:rsidRPr="000C6C9F">
        <w:rPr>
          <w:rFonts w:ascii="Times New Roman" w:eastAsia="Times New Roman" w:hAnsi="Times New Roman" w:cs="Times New Roman"/>
          <w:noProof/>
          <w:sz w:val="24"/>
          <w:szCs w:val="24"/>
          <w:lang w:val="nn-NO"/>
        </w:rPr>
        <w:t>(Ayre &amp; Scally, 2014)</w:t>
      </w:r>
      <w:r>
        <w:rPr>
          <w:rFonts w:ascii="Times New Roman" w:eastAsia="Times New Roman" w:hAnsi="Times New Roman" w:cs="Times New Roman"/>
          <w:sz w:val="24"/>
          <w:szCs w:val="24"/>
          <w:lang w:val="nn-NO"/>
        </w:rPr>
        <w:fldChar w:fldCharType="end"/>
      </w:r>
      <w:r w:rsidRPr="000C6C9F">
        <w:rPr>
          <w:rFonts w:ascii="Times New Roman" w:eastAsia="Times New Roman" w:hAnsi="Times New Roman" w:cs="Times New Roman"/>
          <w:sz w:val="24"/>
          <w:szCs w:val="24"/>
          <w:lang w:val="nn-NO"/>
        </w:rPr>
        <w:t>The results of the validation were analyzed using the CVR and CVI formulated by Lawshe (1957) (Ayre &amp; Scally, 2014), with the total CVR of 0.967 and the total CVI of 0.983. The CVR value of 0.967 indicates that all participants have assessed that the test instrument is fully in accordance with the instrument validation indicators in each aspect. Then, the CVR value is used to calculate the CVI value. The results of the CVI calculation of 0.983 indicate that the overall validity level of this instrument is in the very suitable category</w:t>
      </w:r>
      <w:bookmarkEnd w:id="7"/>
      <w:r w:rsidRPr="000C6C9F">
        <w:rPr>
          <w:rFonts w:ascii="Times New Roman" w:eastAsia="Times New Roman" w:hAnsi="Times New Roman" w:cs="Times New Roman"/>
          <w:sz w:val="24"/>
          <w:szCs w:val="24"/>
          <w:lang w:val="nn-NO"/>
        </w:rPr>
        <w:t xml:space="preserve"> .</w:t>
      </w:r>
    </w:p>
    <w:p w14:paraId="2389D9B6" w14:textId="77777777" w:rsidR="00FC4D40" w:rsidRDefault="00000000">
      <w:pPr>
        <w:keepNext/>
        <w:spacing w:before="240" w:after="60" w:line="240" w:lineRule="auto"/>
        <w:outlineLvl w:val="2"/>
        <w:rPr>
          <w:rFonts w:ascii="Times New Roman" w:hAnsi="Times New Roman" w:cs="Times New Roman"/>
          <w:b/>
          <w:sz w:val="24"/>
          <w:szCs w:val="24"/>
          <w:lang w:val="en-US"/>
        </w:rPr>
      </w:pPr>
      <w:bookmarkStart w:id="8" w:name="_Toc147426433"/>
      <w:r w:rsidRPr="000C6C9F">
        <w:rPr>
          <w:rFonts w:ascii="Times New Roman" w:hAnsi="Times New Roman" w:cs="Times New Roman"/>
          <w:b/>
          <w:sz w:val="24"/>
          <w:szCs w:val="24"/>
          <w:lang w:val="en-US"/>
        </w:rPr>
        <w:t>Implementation Stage</w:t>
      </w:r>
      <w:bookmarkEnd w:id="8"/>
    </w:p>
    <w:p w14:paraId="7A71DAE1" w14:textId="77777777" w:rsidR="00FC4D40" w:rsidRDefault="000C6C9F">
      <w:pPr>
        <w:widowControl w:val="0"/>
        <w:autoSpaceDE w:val="0"/>
        <w:autoSpaceDN w:val="0"/>
        <w:spacing w:after="0" w:line="240" w:lineRule="auto"/>
        <w:ind w:firstLine="709"/>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sz w:val="24"/>
          <w:szCs w:val="24"/>
          <w:lang w:val="id"/>
        </w:rPr>
        <w:t xml:space="preserve">The implementation stage is carried out by applying holistic assessment instruments that have gone through the validation process. </w:t>
      </w:r>
      <w:r w:rsidRPr="000C6C9F">
        <w:rPr>
          <w:rFonts w:ascii="Times New Roman" w:eastAsia="Times New Roman" w:hAnsi="Times New Roman" w:cs="Times New Roman"/>
          <w:sz w:val="24"/>
          <w:szCs w:val="24"/>
          <w:lang w:val="en-US"/>
        </w:rPr>
        <w:t xml:space="preserve">The implementation stage is carried out through two stages, namely initial trials and field tests. </w:t>
      </w:r>
    </w:p>
    <w:p w14:paraId="4DD6DCF1" w14:textId="77777777" w:rsidR="00B27B1B" w:rsidRDefault="00B27B1B">
      <w:pPr>
        <w:widowControl w:val="0"/>
        <w:autoSpaceDE w:val="0"/>
        <w:autoSpaceDN w:val="0"/>
        <w:spacing w:after="0" w:line="240" w:lineRule="auto"/>
        <w:ind w:firstLine="709"/>
        <w:jc w:val="both"/>
        <w:rPr>
          <w:rFonts w:ascii="Times New Roman" w:eastAsia="Times New Roman" w:hAnsi="Times New Roman" w:cs="Times New Roman"/>
          <w:sz w:val="24"/>
          <w:szCs w:val="24"/>
          <w:lang w:val="en-US"/>
        </w:rPr>
      </w:pPr>
    </w:p>
    <w:p w14:paraId="7CE6D9AE" w14:textId="77777777" w:rsidR="00FC4D40" w:rsidRDefault="00000000">
      <w:pPr>
        <w:widowControl w:val="0"/>
        <w:autoSpaceDE w:val="0"/>
        <w:autoSpaceDN w:val="0"/>
        <w:spacing w:after="0" w:line="240" w:lineRule="auto"/>
        <w:jc w:val="both"/>
        <w:rPr>
          <w:rFonts w:ascii="Times New Roman" w:eastAsia="Times New Roman" w:hAnsi="Times New Roman" w:cs="Times New Roman"/>
          <w:b/>
          <w:bCs/>
          <w:sz w:val="24"/>
          <w:szCs w:val="24"/>
          <w:lang w:val="en-US"/>
        </w:rPr>
      </w:pPr>
      <w:r w:rsidRPr="000C6C9F">
        <w:rPr>
          <w:rFonts w:ascii="Times New Roman" w:eastAsia="Times New Roman" w:hAnsi="Times New Roman" w:cs="Times New Roman"/>
          <w:b/>
          <w:bCs/>
          <w:sz w:val="24"/>
          <w:szCs w:val="24"/>
          <w:lang w:val="en-US"/>
        </w:rPr>
        <w:t>Initial Trial</w:t>
      </w:r>
    </w:p>
    <w:p w14:paraId="3F39D070" w14:textId="77777777" w:rsidR="00FC4D40" w:rsidRDefault="00000000">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b/>
          <w:bCs/>
          <w:sz w:val="24"/>
          <w:szCs w:val="24"/>
          <w:lang w:val="en-US"/>
        </w:rPr>
        <w:tab/>
      </w:r>
      <w:r w:rsidRPr="000C6C9F">
        <w:rPr>
          <w:rFonts w:ascii="Times New Roman" w:eastAsia="Times New Roman" w:hAnsi="Times New Roman" w:cs="Times New Roman"/>
          <w:sz w:val="24"/>
          <w:szCs w:val="24"/>
          <w:lang w:val="en-US"/>
        </w:rPr>
        <w:t xml:space="preserve">Initial trials were conducted to determine the level of validity and reliability of the questions, and aimed to obtain empirical tests. The implementation time of the initial trial was May-June 2023. The selection of test subjects was class IX students at SMP Muhammadiyah </w:t>
      </w:r>
      <w:proofErr w:type="spellStart"/>
      <w:r w:rsidRPr="000C6C9F">
        <w:rPr>
          <w:rFonts w:ascii="Times New Roman" w:eastAsia="Times New Roman" w:hAnsi="Times New Roman" w:cs="Times New Roman"/>
          <w:sz w:val="24"/>
          <w:szCs w:val="24"/>
          <w:lang w:val="en-US"/>
        </w:rPr>
        <w:t>Cianjur</w:t>
      </w:r>
      <w:proofErr w:type="spellEnd"/>
      <w:r w:rsidRPr="000C6C9F">
        <w:rPr>
          <w:rFonts w:ascii="Times New Roman" w:eastAsia="Times New Roman" w:hAnsi="Times New Roman" w:cs="Times New Roman"/>
          <w:sz w:val="24"/>
          <w:szCs w:val="24"/>
          <w:lang w:val="en-US"/>
        </w:rPr>
        <w:t xml:space="preserve"> as many as 32 participants who had obtained environmental pollution material. </w:t>
      </w:r>
    </w:p>
    <w:p w14:paraId="27FE25A4" w14:textId="77777777" w:rsidR="00FC4D40" w:rsidRDefault="00000000">
      <w:pPr>
        <w:widowControl w:val="0"/>
        <w:autoSpaceDE w:val="0"/>
        <w:autoSpaceDN w:val="0"/>
        <w:spacing w:after="0" w:line="240" w:lineRule="auto"/>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sz w:val="24"/>
          <w:szCs w:val="24"/>
          <w:lang w:val="en-US"/>
        </w:rPr>
        <w:tab/>
        <w:t xml:space="preserve">The results of </w:t>
      </w:r>
      <w:r w:rsidR="00E61840">
        <w:rPr>
          <w:rFonts w:ascii="Times New Roman" w:eastAsia="Times New Roman" w:hAnsi="Times New Roman" w:cs="Times New Roman"/>
          <w:sz w:val="24"/>
          <w:szCs w:val="24"/>
          <w:lang w:val="en-US"/>
        </w:rPr>
        <w:t>empirical</w:t>
      </w:r>
      <w:r w:rsidRPr="000C6C9F">
        <w:rPr>
          <w:rFonts w:ascii="Times New Roman" w:eastAsia="Times New Roman" w:hAnsi="Times New Roman" w:cs="Times New Roman"/>
          <w:sz w:val="24"/>
          <w:szCs w:val="24"/>
          <w:lang w:val="en-US"/>
        </w:rPr>
        <w:tab/>
        <w:t xml:space="preserve"> validation show that all items of the instrument meet the valid criteria with a Sig value. (2-tailed) &lt;0.05 with a positive </w:t>
      </w:r>
      <w:r w:rsidRPr="000C6C9F">
        <w:rPr>
          <w:rFonts w:ascii="Times New Roman" w:eastAsia="Times New Roman" w:hAnsi="Times New Roman" w:cs="Times New Roman"/>
          <w:i/>
          <w:iCs/>
          <w:sz w:val="24"/>
          <w:szCs w:val="24"/>
          <w:lang w:val="en-US"/>
        </w:rPr>
        <w:t>Pearson Correlation</w:t>
      </w:r>
      <w:r w:rsidRPr="000C6C9F">
        <w:rPr>
          <w:rFonts w:ascii="Times New Roman" w:eastAsia="Times New Roman" w:hAnsi="Times New Roman" w:cs="Times New Roman"/>
          <w:sz w:val="24"/>
          <w:szCs w:val="24"/>
          <w:lang w:val="en-US"/>
        </w:rPr>
        <w:t xml:space="preserve">. The results of reliability testing on the initial trial produced a value of 0.865 and was declared reliable and consistent because the </w:t>
      </w:r>
      <w:r w:rsidRPr="000C6C9F">
        <w:rPr>
          <w:rFonts w:ascii="Times New Roman" w:eastAsia="Times New Roman" w:hAnsi="Times New Roman" w:cs="Times New Roman"/>
          <w:i/>
          <w:iCs/>
          <w:sz w:val="24"/>
          <w:szCs w:val="24"/>
          <w:lang w:val="en-US"/>
        </w:rPr>
        <w:t xml:space="preserve">Cronbach's Alpha </w:t>
      </w:r>
      <w:r w:rsidRPr="000C6C9F">
        <w:rPr>
          <w:rFonts w:ascii="Times New Roman" w:eastAsia="Times New Roman" w:hAnsi="Times New Roman" w:cs="Times New Roman"/>
          <w:sz w:val="24"/>
          <w:szCs w:val="24"/>
          <w:lang w:val="en-US"/>
        </w:rPr>
        <w:t xml:space="preserve">value&gt; 0.60. </w:t>
      </w:r>
    </w:p>
    <w:p w14:paraId="108AA817" w14:textId="77777777" w:rsidR="00B27B1B" w:rsidRDefault="00B27B1B">
      <w:pPr>
        <w:widowControl w:val="0"/>
        <w:autoSpaceDE w:val="0"/>
        <w:autoSpaceDN w:val="0"/>
        <w:spacing w:after="0" w:line="240" w:lineRule="auto"/>
        <w:jc w:val="both"/>
        <w:rPr>
          <w:rFonts w:ascii="Times New Roman" w:eastAsia="Times New Roman" w:hAnsi="Times New Roman" w:cs="Times New Roman"/>
          <w:sz w:val="24"/>
          <w:szCs w:val="24"/>
          <w:lang w:val="en-US"/>
        </w:rPr>
      </w:pPr>
    </w:p>
    <w:p w14:paraId="5BF6CCF5" w14:textId="77777777" w:rsidR="00FC4D40" w:rsidRDefault="00000000">
      <w:pPr>
        <w:widowControl w:val="0"/>
        <w:autoSpaceDE w:val="0"/>
        <w:autoSpaceDN w:val="0"/>
        <w:spacing w:after="0" w:line="240" w:lineRule="auto"/>
        <w:jc w:val="both"/>
        <w:rPr>
          <w:rFonts w:ascii="Times New Roman" w:eastAsia="Times New Roman" w:hAnsi="Times New Roman" w:cs="Times New Roman"/>
          <w:b/>
          <w:bCs/>
          <w:sz w:val="24"/>
          <w:szCs w:val="24"/>
          <w:lang w:val="en-US"/>
        </w:rPr>
      </w:pPr>
      <w:r w:rsidRPr="000C6C9F">
        <w:rPr>
          <w:rFonts w:ascii="Times New Roman" w:eastAsia="Times New Roman" w:hAnsi="Times New Roman" w:cs="Times New Roman"/>
          <w:b/>
          <w:bCs/>
          <w:sz w:val="24"/>
          <w:szCs w:val="24"/>
          <w:lang w:val="en-US"/>
        </w:rPr>
        <w:t>Field Trial</w:t>
      </w:r>
    </w:p>
    <w:p w14:paraId="2621BEAE"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sz w:val="24"/>
          <w:szCs w:val="24"/>
          <w:lang w:val="id"/>
        </w:rPr>
        <w:t xml:space="preserve">Researchers continued the </w:t>
      </w:r>
      <w:r w:rsidRPr="000C6C9F">
        <w:rPr>
          <w:rFonts w:ascii="Times New Roman" w:eastAsia="Times New Roman" w:hAnsi="Times New Roman" w:cs="Times New Roman"/>
          <w:sz w:val="24"/>
          <w:szCs w:val="24"/>
          <w:lang w:val="en-US"/>
        </w:rPr>
        <w:t xml:space="preserve">field </w:t>
      </w:r>
      <w:r w:rsidRPr="000C6C9F">
        <w:rPr>
          <w:rFonts w:ascii="Times New Roman" w:eastAsia="Times New Roman" w:hAnsi="Times New Roman" w:cs="Times New Roman"/>
          <w:sz w:val="24"/>
          <w:szCs w:val="24"/>
          <w:lang w:val="id"/>
        </w:rPr>
        <w:t xml:space="preserve">trial on </w:t>
      </w:r>
      <w:r w:rsidRPr="000C6C9F">
        <w:rPr>
          <w:rFonts w:ascii="Times New Roman" w:eastAsia="Times New Roman" w:hAnsi="Times New Roman" w:cs="Times New Roman"/>
          <w:sz w:val="24"/>
          <w:szCs w:val="24"/>
          <w:lang w:val="en-US"/>
        </w:rPr>
        <w:t xml:space="preserve">40 seventh grade students at SMP </w:t>
      </w:r>
      <w:r w:rsidRPr="000C6C9F">
        <w:rPr>
          <w:rFonts w:ascii="Times New Roman" w:eastAsia="Times New Roman" w:hAnsi="Times New Roman" w:cs="Times New Roman"/>
          <w:sz w:val="24"/>
          <w:szCs w:val="24"/>
          <w:lang w:val="en-US"/>
        </w:rPr>
        <w:lastRenderedPageBreak/>
        <w:t xml:space="preserve">Muhammadiyah </w:t>
      </w:r>
      <w:proofErr w:type="spellStart"/>
      <w:r w:rsidRPr="000C6C9F">
        <w:rPr>
          <w:rFonts w:ascii="Times New Roman" w:eastAsia="Times New Roman" w:hAnsi="Times New Roman" w:cs="Times New Roman"/>
          <w:sz w:val="24"/>
          <w:szCs w:val="24"/>
          <w:lang w:val="en-US"/>
        </w:rPr>
        <w:t>Cianjur</w:t>
      </w:r>
      <w:proofErr w:type="spellEnd"/>
      <w:r w:rsidRPr="000C6C9F">
        <w:rPr>
          <w:rFonts w:ascii="Times New Roman" w:eastAsia="Times New Roman" w:hAnsi="Times New Roman" w:cs="Times New Roman"/>
          <w:sz w:val="24"/>
          <w:szCs w:val="24"/>
          <w:lang w:val="en-US"/>
        </w:rPr>
        <w:t xml:space="preserve"> even semester of the 2022/2023 academic year. </w:t>
      </w:r>
      <w:r w:rsidRPr="000C6C9F">
        <w:rPr>
          <w:rFonts w:ascii="Times New Roman" w:eastAsia="Times New Roman" w:hAnsi="Times New Roman" w:cs="Times New Roman"/>
          <w:sz w:val="24"/>
          <w:szCs w:val="24"/>
          <w:lang w:val="id"/>
        </w:rPr>
        <w:t xml:space="preserve">The test was conducted after the learning process was complete, with a processing time of 60 minutes. The test questions consisted of 30 items </w:t>
      </w:r>
      <w:r w:rsidR="00E61840">
        <w:rPr>
          <w:rFonts w:ascii="Times New Roman" w:eastAsia="Times New Roman" w:hAnsi="Times New Roman" w:cs="Times New Roman"/>
          <w:sz w:val="24"/>
          <w:szCs w:val="24"/>
          <w:lang w:val="id"/>
        </w:rPr>
        <w:t xml:space="preserve">covering 4 </w:t>
      </w:r>
      <w:r w:rsidRPr="000C6C9F">
        <w:rPr>
          <w:rFonts w:ascii="Times New Roman" w:eastAsia="Times New Roman" w:hAnsi="Times New Roman" w:cs="Times New Roman"/>
          <w:sz w:val="24"/>
          <w:szCs w:val="24"/>
          <w:lang w:val="id"/>
        </w:rPr>
        <w:t>aspects, namely knowledge (8 questions), attitudes (7 questions), communication skills (8 questions), and collaboration skills (7 questions).</w:t>
      </w:r>
    </w:p>
    <w:p w14:paraId="779CCD5C"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sz w:val="24"/>
          <w:szCs w:val="24"/>
          <w:lang w:val="id"/>
        </w:rPr>
        <w:t xml:space="preserve">These steps aim to detail the extent to which the holistic assessment instrument can reflect students' understanding in various aspects of learning. </w:t>
      </w:r>
      <w:r w:rsidRPr="000C6C9F">
        <w:rPr>
          <w:rFonts w:ascii="Times New Roman" w:eastAsia="Times New Roman" w:hAnsi="Times New Roman" w:cs="Times New Roman"/>
          <w:sz w:val="24"/>
          <w:szCs w:val="24"/>
          <w:lang w:val="en-US"/>
        </w:rPr>
        <w:t xml:space="preserve">Questions number 1 to 8 in this exam are specifically designed to measure students' knowledge ability related to the main concepts of environmental pollution, such as sources of pollutants, their impacts, and efforts to control them. The design of these questions takes into account a variety of difficulty levels to cover a range of student abilities, in line with </w:t>
      </w:r>
      <w:r w:rsidRPr="000C6C9F">
        <w:rPr>
          <w:rFonts w:ascii="Times New Roman" w:eastAsia="Times New Roman" w:hAnsi="Times New Roman" w:cs="Times New Roman"/>
          <w:i/>
          <w:iCs/>
          <w:sz w:val="24"/>
          <w:szCs w:val="24"/>
          <w:lang w:val="en-US"/>
        </w:rPr>
        <w:t>Bloom</w:t>
      </w:r>
      <w:r w:rsidRPr="000C6C9F">
        <w:rPr>
          <w:rFonts w:ascii="Times New Roman" w:eastAsia="Times New Roman" w:hAnsi="Times New Roman" w:cs="Times New Roman"/>
          <w:sz w:val="24"/>
          <w:szCs w:val="24"/>
          <w:lang w:val="en-US"/>
        </w:rPr>
        <w:t>'s taxonomy at the C2 (understanding), C3 (applying) and C4 (analyzing) levels. These questions require students' understanding of the learning materials and connect them to real situations that students can face in their daily lives.</w:t>
      </w:r>
    </w:p>
    <w:p w14:paraId="557F2C72"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color w:val="FF0000"/>
          <w:sz w:val="24"/>
          <w:szCs w:val="24"/>
          <w:lang w:val="en-US"/>
        </w:rPr>
      </w:pPr>
      <w:r w:rsidRPr="000C6C9F">
        <w:rPr>
          <w:rFonts w:ascii="Times New Roman" w:eastAsia="Times New Roman" w:hAnsi="Times New Roman" w:cs="Times New Roman"/>
          <w:sz w:val="24"/>
          <w:szCs w:val="24"/>
          <w:lang w:val="en-US"/>
        </w:rPr>
        <w:t>Questions 9 to 15 on this exam were specifically designed to delve deeper into students' attitudes towards the issue of environmental pollution. Through these questions, the researcher sought to explore students' environmental values and ethics, utilize contextual situations and detail their level of involvement in environmental activities or projects. Meanwhile, these questions also attempted to measure the students' level of social awareness of pollution issues facing society. These questions are expected to provide a comprehensive picture of students' attitudes towards environmental pollution, allowing educators to understand their values, ethics and involvement in efforts to maintain environmental sustainability and balance</w:t>
      </w:r>
      <w:r w:rsidRPr="000C6C9F">
        <w:rPr>
          <w:rFonts w:ascii="Times New Roman" w:eastAsia="Times New Roman" w:hAnsi="Times New Roman" w:cs="Times New Roman"/>
          <w:color w:val="FF0000"/>
          <w:sz w:val="24"/>
          <w:szCs w:val="24"/>
          <w:lang w:val="en-US"/>
        </w:rPr>
        <w:t xml:space="preserve">. </w:t>
      </w:r>
    </w:p>
    <w:p w14:paraId="0973AA49" w14:textId="4E186DCA" w:rsidR="00B27B1B" w:rsidRDefault="00000000" w:rsidP="00B27B1B">
      <w:pPr>
        <w:widowControl w:val="0"/>
        <w:autoSpaceDE w:val="0"/>
        <w:autoSpaceDN w:val="0"/>
        <w:spacing w:after="0" w:line="240" w:lineRule="auto"/>
        <w:ind w:firstLine="709"/>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sz w:val="24"/>
          <w:szCs w:val="24"/>
          <w:lang w:val="en-US"/>
        </w:rPr>
        <w:t>Questions 16 to 23 in this exam are specifically designed to measure students' communication skills in the context of the environmental pollution theme. These holistically structured multiple-choice questions integrate various aspects to evaluate students' understanding, analysis, and ability to convey information effectively. The questions are designed to include situational contexts that reflect students' daily lives related to environmental pollution, so that students are tested not only on their theoretical understanding of concepts, but also on their ability to apply that knowledge in real situations. Furthermore, in selecting the types of questions, special attention was paid to the use of specialized vocabulary related to environmental pollution to ensure that students could communicate their ideas clearly and accurately. In addition, the questions also focused on students' ability to communicate the risks and consequences of pollution. This represents an attempt to measure students' analytical skills and their ability to convey information that can build awareness of the risks and consequences associated with human behavior towards the environment. There are questions that ask students to choose the best solution to environmental pollution. This not only tests their understanding of the issue but also measures their ability to effectively organize ideas and recommendations. Not only that, the assessment also covers the dimension of students' personal actions. Through questions that ask students to choose answers that reflect how information about environmental pollution can motivate personal actions, we can measure students' ability to respond to information responsively and make sustainable decisions.</w:t>
      </w:r>
    </w:p>
    <w:p w14:paraId="3EE86CBC"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sz w:val="24"/>
          <w:szCs w:val="24"/>
          <w:lang w:val="en-US"/>
        </w:rPr>
        <w:t xml:space="preserve">Questions 24 to 30 in this exam are geared towards evaluating students' collaboration skills, particularly in the context of the environmental pollution theme. The questions are carefully designed to create a situation or context for collaboration that raises challenges or problems related to environmental pollution that can be solved together. Through questions number 24 to 30, students are invited to collaborate in solving complex situations related to environmental pollution. Each problem presents a unique scenario that requires active </w:t>
      </w:r>
      <w:r w:rsidRPr="000C6C9F">
        <w:rPr>
          <w:rFonts w:ascii="Times New Roman" w:eastAsia="Times New Roman" w:hAnsi="Times New Roman" w:cs="Times New Roman"/>
          <w:sz w:val="24"/>
          <w:szCs w:val="24"/>
          <w:lang w:val="en-US"/>
        </w:rPr>
        <w:lastRenderedPageBreak/>
        <w:t>participation and contribution from each team member. The scenarios reflect real challenges that students may face in the real world, such as designing a waste reduction program at school. The cooperative situations or contexts presented in the problems are designed to encourage students to think collaboratively, share ideas, and design solutions that can be implemented together. By including concrete challenges or problems, students are not only tested on their ability to collaborate but also in applying their knowledge related to environmental pollution in a practical context. These situations also provide space for students to determine the role of each team member in solving the problem. This aims to guide students in detailing their respective responsibilities and contributions, creating a balanced and effective cooperation dynamic. Incorporating challenging contextual elements, these questions provide a holistic picture of students' ability to collaborate, communicate and come up with creative and sustainable solutions related to the theme of environmental pollution. Thus, the assessment measures not only the end result but also the collaborative process of students in responding to real challenges in the environmental field.</w:t>
      </w:r>
    </w:p>
    <w:p w14:paraId="75A03698"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lang w:val="en-US"/>
        </w:rPr>
      </w:pPr>
      <w:r w:rsidRPr="000C6C9F">
        <w:rPr>
          <w:rFonts w:ascii="Times New Roman" w:eastAsia="Times New Roman" w:hAnsi="Times New Roman" w:cs="Times New Roman"/>
          <w:sz w:val="24"/>
          <w:szCs w:val="24"/>
          <w:lang w:val="id"/>
        </w:rPr>
        <w:t>The results of the test can provide a clearer picture of students' development and progress in terms of knowledge, attitudes, and communication and collaboration skills. Thus, the implementation and testing stages of the holistic assessment instrument are expected to provide a more comprehensive view of the learning achievements of students of SMP Muhammadiyah Cianjur grade VII.</w:t>
      </w:r>
    </w:p>
    <w:p w14:paraId="1E5B5E4E" w14:textId="77777777" w:rsidR="00FC4D40" w:rsidRDefault="0000000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0C6C9F">
        <w:rPr>
          <w:rFonts w:ascii="Times New Roman" w:eastAsia="Times New Roman" w:hAnsi="Times New Roman" w:cs="Times New Roman"/>
          <w:sz w:val="24"/>
          <w:szCs w:val="24"/>
          <w:lang w:val="id"/>
        </w:rPr>
        <w:t xml:space="preserve">Based on the results of the field test that has been </w:t>
      </w:r>
      <w:r w:rsidRPr="000C6C9F">
        <w:rPr>
          <w:rFonts w:ascii="Times New Roman" w:eastAsia="Times New Roman" w:hAnsi="Times New Roman" w:cs="Times New Roman"/>
          <w:sz w:val="24"/>
          <w:szCs w:val="24"/>
          <w:lang w:val="nn-NO"/>
        </w:rPr>
        <w:t xml:space="preserve">carried </w:t>
      </w:r>
      <w:r w:rsidRPr="000C6C9F">
        <w:rPr>
          <w:rFonts w:ascii="Times New Roman" w:eastAsia="Times New Roman" w:hAnsi="Times New Roman" w:cs="Times New Roman"/>
          <w:sz w:val="24"/>
          <w:szCs w:val="24"/>
          <w:lang w:val="id"/>
        </w:rPr>
        <w:t>out, it can be analyzed</w:t>
      </w:r>
      <w:r w:rsidRPr="000C6C9F">
        <w:rPr>
          <w:rFonts w:ascii="Times New Roman" w:eastAsia="Times New Roman" w:hAnsi="Times New Roman" w:cs="Times New Roman"/>
          <w:sz w:val="24"/>
          <w:szCs w:val="24"/>
          <w:lang w:val="nn-NO"/>
        </w:rPr>
        <w:t>:</w:t>
      </w:r>
    </w:p>
    <w:p w14:paraId="323D9E31" w14:textId="77777777" w:rsidR="00FC4D40" w:rsidRDefault="00000000">
      <w:pPr>
        <w:widowControl w:val="0"/>
        <w:numPr>
          <w:ilvl w:val="0"/>
          <w:numId w:val="6"/>
        </w:numPr>
        <w:autoSpaceDE w:val="0"/>
        <w:autoSpaceDN w:val="0"/>
        <w:spacing w:after="0" w:line="240" w:lineRule="auto"/>
        <w:ind w:left="426" w:hanging="426"/>
        <w:jc w:val="both"/>
        <w:rPr>
          <w:rFonts w:ascii="Times New Roman" w:eastAsia="Times New Roman" w:hAnsi="Times New Roman" w:cs="Times New Roman"/>
          <w:b/>
          <w:sz w:val="24"/>
          <w:szCs w:val="24"/>
          <w:lang w:val="id"/>
        </w:rPr>
      </w:pPr>
      <w:r w:rsidRPr="000C6C9F">
        <w:rPr>
          <w:rFonts w:ascii="Times New Roman" w:eastAsia="Times New Roman" w:hAnsi="Times New Roman" w:cs="Times New Roman"/>
          <w:b/>
          <w:sz w:val="24"/>
          <w:szCs w:val="24"/>
          <w:lang w:val="id"/>
        </w:rPr>
        <w:t xml:space="preserve">Validity of </w:t>
      </w:r>
      <w:r w:rsidRPr="000C6C9F">
        <w:rPr>
          <w:rFonts w:ascii="Times New Roman" w:eastAsia="Times New Roman" w:hAnsi="Times New Roman" w:cs="Times New Roman"/>
          <w:b/>
          <w:sz w:val="24"/>
          <w:szCs w:val="24"/>
        </w:rPr>
        <w:t>the</w:t>
      </w:r>
      <w:r w:rsidRPr="000C6C9F">
        <w:rPr>
          <w:rFonts w:ascii="Times New Roman" w:eastAsia="Times New Roman" w:hAnsi="Times New Roman" w:cs="Times New Roman"/>
          <w:b/>
          <w:sz w:val="24"/>
          <w:szCs w:val="24"/>
          <w:lang w:val="id"/>
        </w:rPr>
        <w:t xml:space="preserve"> Holistic Assessment Instrument Used. </w:t>
      </w:r>
    </w:p>
    <w:p w14:paraId="00EA9F10" w14:textId="77777777" w:rsidR="00FC4D40" w:rsidRDefault="000C6C9F">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r w:rsidRPr="000C6C9F">
        <w:rPr>
          <w:rFonts w:ascii="Times New Roman" w:eastAsia="Times New Roman" w:hAnsi="Times New Roman" w:cs="Times New Roman"/>
          <w:sz w:val="24"/>
          <w:szCs w:val="24"/>
          <w:lang w:val="id"/>
        </w:rPr>
        <w:t xml:space="preserve">The validity test of the holistic assessment instrument obtained the results of 26 questions in the valid category, and there were 4 (four) questions in the invalid category, namely in questions number 2, 3, 10, and 28 with a calculated r value of 0.163; 0.081; 0.017; and 0.045 smaller than r table with a confidence level of 95% with 40 respondents, namely 0, 304. An evaluation technique is said to be valid if it is able to accurately measure the specific abilities expected of learners (Arikunto, 2006). </w:t>
      </w:r>
      <w:r w:rsidRPr="000C6C9F">
        <w:rPr>
          <w:rFonts w:ascii="Times New Roman" w:eastAsia="Times New Roman" w:hAnsi="Times New Roman" w:cs="Times New Roman"/>
          <w:sz w:val="24"/>
          <w:szCs w:val="24"/>
          <w:lang w:val="id"/>
        </w:rPr>
        <w:fldChar w:fldCharType="begin" w:fldLock="1"/>
      </w:r>
      <w:r w:rsidR="00B37165">
        <w:rPr>
          <w:rFonts w:ascii="Times New Roman" w:eastAsia="Times New Roman" w:hAnsi="Times New Roman" w:cs="Times New Roman"/>
          <w:sz w:val="24"/>
          <w:szCs w:val="24"/>
          <w:lang w:val="id"/>
        </w:rPr>
        <w:instrText>ADDIN CSL_CITATION {"citationItems":[{"id":"ITEM-1","itemData":{"author":[{"dropping-particle":"","family":"Arikunto","given":"Suharsimi","non-dropping-particle":"","parse-names":false,"suffix":""}],"id":"ITEM-1","issued":{"date-parts":[["2006"]]},"publisher":"Bumi Aksara","publisher-place":"Jakarta","title":"Dasar-Dasar Evaluasi Pendidikan","type":"book"},"uris":["http://www.mendeley.com/documents/?uuid=1f4a8121-c6f7-49c4-967b-c11d2f0b520c"]}],"mendeley":{"formattedCitation":"(Arikunto, 2006)","plainTextFormattedCitation":"(Arikunto, 2006)","previouslyFormattedCitation":"(Arikunto, 2006)"},"properties":{"noteIndex":0},"schema":"https://github.com/citation-style-language/schema/raw/master/csl-citation.json"}</w:instrText>
      </w:r>
      <w:r w:rsidRPr="000C6C9F">
        <w:rPr>
          <w:rFonts w:ascii="Times New Roman" w:eastAsia="Times New Roman" w:hAnsi="Times New Roman" w:cs="Times New Roman"/>
          <w:sz w:val="24"/>
          <w:szCs w:val="24"/>
          <w:lang w:val="id"/>
        </w:rPr>
        <w:fldChar w:fldCharType="separate"/>
      </w:r>
      <w:r w:rsidRPr="000C6C9F">
        <w:rPr>
          <w:rFonts w:ascii="Times New Roman" w:eastAsia="Times New Roman" w:hAnsi="Times New Roman" w:cs="Times New Roman"/>
          <w:noProof/>
          <w:sz w:val="24"/>
          <w:szCs w:val="24"/>
          <w:lang w:val="id"/>
        </w:rPr>
        <w:t>(Arikunto, 2006)</w:t>
      </w:r>
      <w:r w:rsidRPr="000C6C9F">
        <w:rPr>
          <w:rFonts w:ascii="Times New Roman" w:eastAsia="Times New Roman" w:hAnsi="Times New Roman" w:cs="Times New Roman"/>
          <w:sz w:val="24"/>
          <w:szCs w:val="24"/>
          <w:lang w:val="id"/>
        </w:rPr>
        <w:fldChar w:fldCharType="end"/>
      </w:r>
      <w:r w:rsidRPr="000C6C9F">
        <w:rPr>
          <w:rFonts w:ascii="Times New Roman" w:eastAsia="Times New Roman" w:hAnsi="Times New Roman" w:cs="Times New Roman"/>
          <w:sz w:val="24"/>
          <w:szCs w:val="24"/>
          <w:lang w:val="id"/>
        </w:rPr>
        <w:t>. Invalid questions can be caused by several factors, among others, the language used in the items is less clear and difficult for students to understand, the level of student understanding of the material provided, the choice of answers to the items given is less varied so that students easily guess the answer</w:t>
      </w:r>
      <w:r w:rsidR="00000000">
        <w:rPr>
          <w:rFonts w:ascii="Times New Roman" w:eastAsia="Times New Roman" w:hAnsi="Times New Roman" w:cs="Times New Roman"/>
          <w:sz w:val="24"/>
          <w:szCs w:val="24"/>
          <w:lang w:val="id"/>
        </w:rPr>
        <w:t>.</w:t>
      </w:r>
    </w:p>
    <w:p w14:paraId="0C061FA2" w14:textId="77777777" w:rsidR="00B27B1B" w:rsidRDefault="00B27B1B">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p>
    <w:p w14:paraId="43E4D372" w14:textId="77777777" w:rsidR="00FC4D40" w:rsidRDefault="00000000">
      <w:pPr>
        <w:widowControl w:val="0"/>
        <w:numPr>
          <w:ilvl w:val="0"/>
          <w:numId w:val="6"/>
        </w:numPr>
        <w:autoSpaceDE w:val="0"/>
        <w:autoSpaceDN w:val="0"/>
        <w:spacing w:after="0" w:line="240" w:lineRule="auto"/>
        <w:ind w:left="426" w:hanging="426"/>
        <w:jc w:val="both"/>
        <w:rPr>
          <w:rFonts w:ascii="Times New Roman" w:eastAsia="Times New Roman" w:hAnsi="Times New Roman" w:cs="Times New Roman"/>
          <w:b/>
          <w:sz w:val="24"/>
          <w:szCs w:val="24"/>
          <w:lang w:val="en-US"/>
        </w:rPr>
      </w:pPr>
      <w:r w:rsidRPr="000C6C9F">
        <w:rPr>
          <w:rFonts w:ascii="Times New Roman" w:eastAsia="Times New Roman" w:hAnsi="Times New Roman" w:cs="Times New Roman"/>
          <w:b/>
          <w:sz w:val="24"/>
          <w:szCs w:val="24"/>
          <w:lang w:val="en-US"/>
        </w:rPr>
        <w:t xml:space="preserve">Reliability Test </w:t>
      </w:r>
    </w:p>
    <w:p w14:paraId="0D411B13" w14:textId="77777777" w:rsidR="00B27B1B"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0C6C9F">
        <w:rPr>
          <w:rFonts w:ascii="Times New Roman" w:eastAsia="Times New Roman" w:hAnsi="Times New Roman" w:cs="Times New Roman"/>
          <w:sz w:val="24"/>
          <w:szCs w:val="24"/>
          <w:lang w:val="en-US"/>
        </w:rPr>
        <w:t xml:space="preserve">Reliability testing is also carried out on the data from the field implementation results to see the extent to which a test or assessment instrument can be relied upon in providing consistent results when used to measure the same aspects of different subjects. </w:t>
      </w:r>
      <w:r w:rsidRPr="000C6C9F">
        <w:rPr>
          <w:rFonts w:ascii="Times New Roman" w:eastAsia="Times New Roman" w:hAnsi="Times New Roman" w:cs="Times New Roman"/>
          <w:sz w:val="24"/>
          <w:szCs w:val="24"/>
          <w:lang w:val="nn-NO"/>
        </w:rPr>
        <w:t xml:space="preserve">Reliability testing was carried out after eliminating invalid question items. The reliability test value shows 0.862 with the number of question items 26, so the instrument is declared reliable or consistent. Based on this, this holistic assessment instrument can be considered an effective tool in measuring students' ability to achieve the expected competencies. </w:t>
      </w:r>
      <w:r w:rsidRPr="000C6C9F">
        <w:rPr>
          <w:rFonts w:ascii="Times New Roman" w:eastAsia="Times New Roman" w:hAnsi="Times New Roman" w:cs="Times New Roman"/>
          <w:sz w:val="24"/>
          <w:szCs w:val="24"/>
          <w:lang w:val="nn-NO"/>
        </w:rPr>
        <w:fldChar w:fldCharType="begin" w:fldLock="1"/>
      </w:r>
      <w:r w:rsidR="00B37165">
        <w:rPr>
          <w:rFonts w:ascii="Times New Roman" w:eastAsia="Times New Roman" w:hAnsi="Times New Roman" w:cs="Times New Roman"/>
          <w:sz w:val="24"/>
          <w:szCs w:val="24"/>
          <w:lang w:val="nn-NO"/>
        </w:rPr>
        <w:instrText>ADDIN CSL_CITATION {"citationItems":[{"id":"ITEM-1","itemData":{"author":[{"dropping-particle":"","family":"Arikunto","given":"Suharsimi","non-dropping-particle":"","parse-names":false,"suffix":""}],"id":"ITEM-1","issued":{"date-parts":[["2006"]]},"publisher":"Bumi Aksara","publisher-place":"Jakarta","title":"Dasar-Dasar Evaluasi Pendidikan","type":"book"},"uris":["http://www.mendeley.com/documents/?uuid=1f4a8121-c6f7-49c4-967b-c11d2f0b520c"]}],"mendeley":{"formattedCitation":"(Arikunto, 2006)","plainTextFormattedCitation":"(Arikunto, 2006)","previouslyFormattedCitation":"(Arikunto, 2006)"},"properties":{"noteIndex":0},"schema":"https://github.com/citation-style-language/schema/raw/master/csl-citation.json"}</w:instrText>
      </w:r>
      <w:r w:rsidRPr="000C6C9F">
        <w:rPr>
          <w:rFonts w:ascii="Times New Roman" w:eastAsia="Times New Roman" w:hAnsi="Times New Roman" w:cs="Times New Roman"/>
          <w:sz w:val="24"/>
          <w:szCs w:val="24"/>
          <w:lang w:val="nn-NO"/>
        </w:rPr>
        <w:fldChar w:fldCharType="separate"/>
      </w:r>
      <w:r w:rsidRPr="000C6C9F">
        <w:rPr>
          <w:rFonts w:ascii="Times New Roman" w:eastAsia="Times New Roman" w:hAnsi="Times New Roman" w:cs="Times New Roman"/>
          <w:noProof/>
          <w:sz w:val="24"/>
          <w:szCs w:val="24"/>
          <w:lang w:val="nn-NO"/>
        </w:rPr>
        <w:t>(Arikunto, 2006)</w:t>
      </w:r>
      <w:r w:rsidRPr="000C6C9F">
        <w:rPr>
          <w:rFonts w:ascii="Times New Roman" w:eastAsia="Times New Roman" w:hAnsi="Times New Roman" w:cs="Times New Roman"/>
          <w:sz w:val="24"/>
          <w:szCs w:val="24"/>
          <w:lang w:val="nn-NO"/>
        </w:rPr>
        <w:fldChar w:fldCharType="end"/>
      </w:r>
      <w:r w:rsidRPr="000C6C9F">
        <w:rPr>
          <w:rFonts w:ascii="Times New Roman" w:eastAsia="Times New Roman" w:hAnsi="Times New Roman" w:cs="Times New Roman"/>
          <w:sz w:val="24"/>
          <w:szCs w:val="24"/>
          <w:lang w:val="nn-NO"/>
        </w:rPr>
        <w:t>.</w:t>
      </w:r>
    </w:p>
    <w:p w14:paraId="3C90A3D1" w14:textId="61F84A23"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0C6C9F">
        <w:rPr>
          <w:rFonts w:ascii="Times New Roman" w:eastAsia="Times New Roman" w:hAnsi="Times New Roman" w:cs="Times New Roman"/>
          <w:sz w:val="24"/>
          <w:szCs w:val="24"/>
          <w:lang w:val="nn-NO"/>
        </w:rPr>
        <w:t xml:space="preserve"> </w:t>
      </w:r>
    </w:p>
    <w:p w14:paraId="13E96158" w14:textId="77777777" w:rsidR="00FC4D40" w:rsidRDefault="00000000">
      <w:pPr>
        <w:widowControl w:val="0"/>
        <w:numPr>
          <w:ilvl w:val="0"/>
          <w:numId w:val="6"/>
        </w:numPr>
        <w:autoSpaceDE w:val="0"/>
        <w:autoSpaceDN w:val="0"/>
        <w:spacing w:after="0" w:line="240" w:lineRule="auto"/>
        <w:ind w:left="426" w:hanging="426"/>
        <w:jc w:val="both"/>
        <w:rPr>
          <w:rFonts w:ascii="Times New Roman" w:eastAsia="Times New Roman" w:hAnsi="Times New Roman" w:cs="Times New Roman"/>
          <w:b/>
          <w:sz w:val="24"/>
          <w:szCs w:val="24"/>
          <w:lang w:val="nn-NO"/>
        </w:rPr>
      </w:pPr>
      <w:r w:rsidRPr="000C6C9F">
        <w:rPr>
          <w:rFonts w:ascii="Times New Roman" w:eastAsia="Times New Roman" w:hAnsi="Times New Roman" w:cs="Times New Roman"/>
          <w:b/>
          <w:sz w:val="24"/>
          <w:szCs w:val="24"/>
          <w:lang w:val="nn-NO"/>
        </w:rPr>
        <w:t>Test Item Level of Difficulty</w:t>
      </w:r>
    </w:p>
    <w:p w14:paraId="7B482D54" w14:textId="77777777" w:rsidR="00FC4D40" w:rsidRDefault="000C6C9F">
      <w:pPr>
        <w:spacing w:after="0" w:line="240" w:lineRule="auto"/>
        <w:ind w:right="-5" w:firstLine="720"/>
        <w:jc w:val="both"/>
        <w:rPr>
          <w:rFonts w:ascii="Times New Roman" w:eastAsia="Times New Roman" w:hAnsi="Times New Roman" w:cs="Times New Roman"/>
          <w:sz w:val="24"/>
          <w:szCs w:val="24"/>
          <w:lang w:val="nn-NO"/>
        </w:rPr>
      </w:pPr>
      <w:r w:rsidRPr="000C6C9F">
        <w:rPr>
          <w:rFonts w:ascii="Times New Roman" w:eastAsia="Times New Roman" w:hAnsi="Times New Roman" w:cs="Times New Roman"/>
          <w:sz w:val="24"/>
          <w:szCs w:val="24"/>
          <w:lang w:val="nn-NO"/>
        </w:rPr>
        <w:t>Based on the results of the calculation of the level of difficulty test of the holistic assessment instrument in this study, it shows that the questions prepared are not too difficult and not too easy. Problems with too easy categories are 5, problems with too difficult categories are 3, and problems with moderate categories are 18. The results of the calculation of the holistic assessment instrument difficulty level test are presented in Table 3.</w:t>
      </w:r>
    </w:p>
    <w:p w14:paraId="1AFFF0D8" w14:textId="77777777" w:rsidR="00E61840" w:rsidRDefault="00E61840" w:rsidP="000C6C9F">
      <w:pPr>
        <w:spacing w:after="0" w:line="240" w:lineRule="auto"/>
        <w:ind w:right="-5" w:firstLine="720"/>
        <w:jc w:val="both"/>
        <w:rPr>
          <w:rFonts w:ascii="Times New Roman" w:eastAsia="Times New Roman" w:hAnsi="Times New Roman" w:cs="Times New Roman"/>
          <w:sz w:val="24"/>
          <w:szCs w:val="24"/>
          <w:lang w:val="nn-NO"/>
        </w:rPr>
      </w:pPr>
    </w:p>
    <w:p w14:paraId="67C755B9" w14:textId="77777777" w:rsidR="00FC4D40" w:rsidRDefault="00000000" w:rsidP="00B27B1B">
      <w:pPr>
        <w:spacing w:after="0" w:line="240" w:lineRule="auto"/>
        <w:ind w:left="1843" w:right="-5" w:hanging="1123"/>
        <w:jc w:val="both"/>
        <w:rPr>
          <w:rFonts w:ascii="Times New Roman" w:eastAsia="Times New Roman" w:hAnsi="Times New Roman" w:cs="Times New Roman"/>
          <w:b/>
          <w:sz w:val="24"/>
          <w:szCs w:val="24"/>
          <w:lang w:val="en-US"/>
        </w:rPr>
      </w:pPr>
      <w:r w:rsidRPr="00E61840">
        <w:rPr>
          <w:rFonts w:ascii="Times New Roman" w:eastAsia="Times New Roman" w:hAnsi="Times New Roman" w:cs="Times New Roman"/>
          <w:b/>
          <w:sz w:val="24"/>
          <w:szCs w:val="24"/>
          <w:lang w:val="nn-NO"/>
        </w:rPr>
        <w:t xml:space="preserve">Table 3. Calculation Results of </w:t>
      </w:r>
      <w:r w:rsidRPr="00E61840">
        <w:rPr>
          <w:rFonts w:ascii="Times New Roman" w:eastAsia="Times New Roman" w:hAnsi="Times New Roman" w:cs="Times New Roman"/>
          <w:b/>
          <w:sz w:val="24"/>
          <w:szCs w:val="24"/>
          <w:lang w:val="en-US"/>
        </w:rPr>
        <w:t xml:space="preserve">Holistic </w:t>
      </w:r>
      <w:r w:rsidRPr="00E61840">
        <w:rPr>
          <w:rFonts w:ascii="Times New Roman" w:eastAsia="Times New Roman" w:hAnsi="Times New Roman" w:cs="Times New Roman"/>
          <w:b/>
          <w:sz w:val="24"/>
          <w:szCs w:val="24"/>
          <w:lang w:val="nn-NO"/>
        </w:rPr>
        <w:t>Assessment Instrument Level of Difficulty Test</w:t>
      </w:r>
    </w:p>
    <w:p w14:paraId="65309071" w14:textId="77777777" w:rsidR="00E61840" w:rsidRPr="00E61840" w:rsidRDefault="00E61840" w:rsidP="000C6C9F">
      <w:pPr>
        <w:spacing w:after="0" w:line="240" w:lineRule="auto"/>
        <w:ind w:right="-5" w:firstLine="720"/>
        <w:jc w:val="both"/>
        <w:rPr>
          <w:rFonts w:ascii="Times New Roman" w:eastAsia="Times New Roman" w:hAnsi="Times New Roman" w:cs="Times New Roman"/>
          <w:b/>
          <w:sz w:val="24"/>
          <w:szCs w:val="24"/>
          <w:lang w:val="nn-NO"/>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6"/>
        <w:gridCol w:w="1417"/>
        <w:gridCol w:w="1985"/>
        <w:gridCol w:w="1276"/>
        <w:gridCol w:w="1417"/>
        <w:gridCol w:w="1985"/>
      </w:tblGrid>
      <w:tr w:rsidR="00FC4D40" w14:paraId="2CEE683F" w14:textId="77777777" w:rsidTr="00B27B1B">
        <w:trPr>
          <w:trHeight w:val="112"/>
          <w:tblHeader/>
        </w:trPr>
        <w:tc>
          <w:tcPr>
            <w:tcW w:w="1406" w:type="dxa"/>
            <w:tcBorders>
              <w:left w:val="nil"/>
              <w:bottom w:val="single" w:sz="4" w:space="0" w:color="auto"/>
              <w:right w:val="nil"/>
            </w:tcBorders>
            <w:shd w:val="clear" w:color="auto" w:fill="auto"/>
            <w:vAlign w:val="center"/>
          </w:tcPr>
          <w:p w14:paraId="13223105"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E61840">
              <w:rPr>
                <w:rFonts w:ascii="Times New Roman" w:eastAsia="Cambria" w:hAnsi="Times New Roman" w:cs="Times New Roman"/>
                <w:b/>
                <w:bCs/>
                <w:lang w:val="en-US"/>
              </w:rPr>
              <w:t>Question No.</w:t>
            </w:r>
          </w:p>
        </w:tc>
        <w:tc>
          <w:tcPr>
            <w:tcW w:w="1417" w:type="dxa"/>
            <w:tcBorders>
              <w:left w:val="nil"/>
              <w:bottom w:val="single" w:sz="4" w:space="0" w:color="auto"/>
              <w:right w:val="nil"/>
            </w:tcBorders>
            <w:shd w:val="clear" w:color="auto" w:fill="auto"/>
            <w:vAlign w:val="center"/>
          </w:tcPr>
          <w:p w14:paraId="21BF4ADC"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E61840">
              <w:rPr>
                <w:rFonts w:ascii="Times New Roman" w:eastAsia="Cambria" w:hAnsi="Times New Roman" w:cs="Times New Roman"/>
                <w:b/>
                <w:bCs/>
                <w:lang w:val="en-US"/>
              </w:rPr>
              <w:t>Difficulty Level</w:t>
            </w:r>
          </w:p>
        </w:tc>
        <w:tc>
          <w:tcPr>
            <w:tcW w:w="1985" w:type="dxa"/>
            <w:tcBorders>
              <w:left w:val="nil"/>
              <w:bottom w:val="single" w:sz="4" w:space="0" w:color="auto"/>
              <w:right w:val="nil"/>
            </w:tcBorders>
            <w:shd w:val="clear" w:color="auto" w:fill="auto"/>
            <w:vAlign w:val="center"/>
          </w:tcPr>
          <w:p w14:paraId="42A79CAF"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E61840">
              <w:rPr>
                <w:rFonts w:ascii="Times New Roman" w:eastAsia="Cambria" w:hAnsi="Times New Roman" w:cs="Times New Roman"/>
                <w:b/>
                <w:bCs/>
                <w:lang w:val="en-US"/>
              </w:rPr>
              <w:t>Category</w:t>
            </w:r>
          </w:p>
        </w:tc>
        <w:tc>
          <w:tcPr>
            <w:tcW w:w="1276" w:type="dxa"/>
            <w:tcBorders>
              <w:left w:val="nil"/>
              <w:bottom w:val="single" w:sz="4" w:space="0" w:color="auto"/>
              <w:right w:val="nil"/>
            </w:tcBorders>
            <w:shd w:val="clear" w:color="auto" w:fill="auto"/>
            <w:vAlign w:val="center"/>
          </w:tcPr>
          <w:p w14:paraId="3332B958"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E61840">
              <w:rPr>
                <w:rFonts w:ascii="Times New Roman" w:eastAsia="Cambria" w:hAnsi="Times New Roman" w:cs="Times New Roman"/>
                <w:b/>
                <w:bCs/>
                <w:lang w:val="en-US"/>
              </w:rPr>
              <w:t>Question No.</w:t>
            </w:r>
          </w:p>
        </w:tc>
        <w:tc>
          <w:tcPr>
            <w:tcW w:w="1417" w:type="dxa"/>
            <w:tcBorders>
              <w:left w:val="nil"/>
              <w:bottom w:val="single" w:sz="4" w:space="0" w:color="auto"/>
              <w:right w:val="nil"/>
            </w:tcBorders>
            <w:shd w:val="clear" w:color="auto" w:fill="auto"/>
            <w:vAlign w:val="center"/>
          </w:tcPr>
          <w:p w14:paraId="3BFD41A8"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E61840">
              <w:rPr>
                <w:rFonts w:ascii="Times New Roman" w:eastAsia="Cambria" w:hAnsi="Times New Roman" w:cs="Times New Roman"/>
                <w:b/>
                <w:bCs/>
                <w:lang w:val="en-US"/>
              </w:rPr>
              <w:t>Difficulty Level</w:t>
            </w:r>
          </w:p>
        </w:tc>
        <w:tc>
          <w:tcPr>
            <w:tcW w:w="1985" w:type="dxa"/>
            <w:tcBorders>
              <w:left w:val="nil"/>
              <w:bottom w:val="single" w:sz="4" w:space="0" w:color="auto"/>
              <w:right w:val="nil"/>
            </w:tcBorders>
            <w:shd w:val="clear" w:color="auto" w:fill="auto"/>
            <w:vAlign w:val="center"/>
          </w:tcPr>
          <w:p w14:paraId="7DCC97F4"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E61840">
              <w:rPr>
                <w:rFonts w:ascii="Times New Roman" w:eastAsia="Cambria" w:hAnsi="Times New Roman" w:cs="Times New Roman"/>
                <w:b/>
                <w:bCs/>
                <w:lang w:val="en-US"/>
              </w:rPr>
              <w:t>Category</w:t>
            </w:r>
          </w:p>
        </w:tc>
      </w:tr>
      <w:tr w:rsidR="00FC4D40" w14:paraId="08EB01F9" w14:textId="77777777" w:rsidTr="00B27B1B">
        <w:trPr>
          <w:trHeight w:val="83"/>
        </w:trPr>
        <w:tc>
          <w:tcPr>
            <w:tcW w:w="1406" w:type="dxa"/>
            <w:tcBorders>
              <w:left w:val="nil"/>
              <w:bottom w:val="nil"/>
              <w:right w:val="nil"/>
            </w:tcBorders>
            <w:shd w:val="clear" w:color="auto" w:fill="auto"/>
            <w:vAlign w:val="center"/>
          </w:tcPr>
          <w:p w14:paraId="5122156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w:t>
            </w:r>
          </w:p>
        </w:tc>
        <w:tc>
          <w:tcPr>
            <w:tcW w:w="1417" w:type="dxa"/>
            <w:tcBorders>
              <w:left w:val="nil"/>
              <w:bottom w:val="nil"/>
              <w:right w:val="nil"/>
            </w:tcBorders>
            <w:shd w:val="clear" w:color="auto" w:fill="auto"/>
            <w:vAlign w:val="center"/>
          </w:tcPr>
          <w:p w14:paraId="239CB69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0,625</w:t>
            </w:r>
          </w:p>
        </w:tc>
        <w:tc>
          <w:tcPr>
            <w:tcW w:w="1985" w:type="dxa"/>
            <w:tcBorders>
              <w:left w:val="nil"/>
              <w:bottom w:val="nil"/>
              <w:right w:val="nil"/>
            </w:tcBorders>
            <w:shd w:val="clear" w:color="auto" w:fill="auto"/>
            <w:vAlign w:val="center"/>
          </w:tcPr>
          <w:p w14:paraId="4E1576F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c>
          <w:tcPr>
            <w:tcW w:w="1276" w:type="dxa"/>
            <w:tcBorders>
              <w:left w:val="nil"/>
              <w:bottom w:val="nil"/>
              <w:right w:val="nil"/>
            </w:tcBorders>
            <w:shd w:val="clear" w:color="auto" w:fill="auto"/>
            <w:vAlign w:val="center"/>
          </w:tcPr>
          <w:p w14:paraId="2882308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17</w:t>
            </w:r>
          </w:p>
        </w:tc>
        <w:tc>
          <w:tcPr>
            <w:tcW w:w="1417" w:type="dxa"/>
            <w:tcBorders>
              <w:left w:val="nil"/>
              <w:bottom w:val="nil"/>
              <w:right w:val="nil"/>
            </w:tcBorders>
            <w:shd w:val="clear" w:color="auto" w:fill="auto"/>
            <w:vAlign w:val="center"/>
          </w:tcPr>
          <w:p w14:paraId="258CB7D6"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0,375</w:t>
            </w:r>
          </w:p>
        </w:tc>
        <w:tc>
          <w:tcPr>
            <w:tcW w:w="1985" w:type="dxa"/>
            <w:tcBorders>
              <w:left w:val="nil"/>
              <w:bottom w:val="nil"/>
              <w:right w:val="nil"/>
            </w:tcBorders>
            <w:shd w:val="clear" w:color="auto" w:fill="auto"/>
            <w:vAlign w:val="center"/>
          </w:tcPr>
          <w:p w14:paraId="22754BD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63AE8A4E" w14:textId="77777777" w:rsidTr="00B27B1B">
        <w:trPr>
          <w:trHeight w:val="83"/>
        </w:trPr>
        <w:tc>
          <w:tcPr>
            <w:tcW w:w="1406" w:type="dxa"/>
            <w:tcBorders>
              <w:top w:val="nil"/>
              <w:left w:val="nil"/>
              <w:bottom w:val="nil"/>
              <w:right w:val="nil"/>
            </w:tcBorders>
            <w:shd w:val="clear" w:color="auto" w:fill="auto"/>
            <w:vAlign w:val="center"/>
          </w:tcPr>
          <w:p w14:paraId="3AB76DE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4</w:t>
            </w:r>
          </w:p>
        </w:tc>
        <w:tc>
          <w:tcPr>
            <w:tcW w:w="1417" w:type="dxa"/>
            <w:tcBorders>
              <w:top w:val="nil"/>
              <w:left w:val="nil"/>
              <w:bottom w:val="nil"/>
              <w:right w:val="nil"/>
            </w:tcBorders>
            <w:shd w:val="clear" w:color="auto" w:fill="auto"/>
            <w:vAlign w:val="center"/>
          </w:tcPr>
          <w:p w14:paraId="29FFCC2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0,275</w:t>
            </w:r>
          </w:p>
        </w:tc>
        <w:tc>
          <w:tcPr>
            <w:tcW w:w="1985" w:type="dxa"/>
            <w:tcBorders>
              <w:top w:val="nil"/>
              <w:left w:val="nil"/>
              <w:bottom w:val="nil"/>
              <w:right w:val="nil"/>
            </w:tcBorders>
            <w:shd w:val="clear" w:color="auto" w:fill="auto"/>
            <w:vAlign w:val="center"/>
          </w:tcPr>
          <w:p w14:paraId="5546AA9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Difficult</w:t>
            </w:r>
          </w:p>
        </w:tc>
        <w:tc>
          <w:tcPr>
            <w:tcW w:w="1276" w:type="dxa"/>
            <w:tcBorders>
              <w:top w:val="nil"/>
              <w:left w:val="nil"/>
              <w:bottom w:val="nil"/>
              <w:right w:val="nil"/>
            </w:tcBorders>
            <w:shd w:val="clear" w:color="auto" w:fill="auto"/>
            <w:vAlign w:val="center"/>
          </w:tcPr>
          <w:p w14:paraId="130C0B5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18</w:t>
            </w:r>
          </w:p>
        </w:tc>
        <w:tc>
          <w:tcPr>
            <w:tcW w:w="1417" w:type="dxa"/>
            <w:tcBorders>
              <w:top w:val="nil"/>
              <w:left w:val="nil"/>
              <w:bottom w:val="nil"/>
              <w:right w:val="nil"/>
            </w:tcBorders>
            <w:shd w:val="clear" w:color="auto" w:fill="auto"/>
            <w:vAlign w:val="center"/>
          </w:tcPr>
          <w:p w14:paraId="501C25A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0,600</w:t>
            </w:r>
          </w:p>
        </w:tc>
        <w:tc>
          <w:tcPr>
            <w:tcW w:w="1985" w:type="dxa"/>
            <w:tcBorders>
              <w:top w:val="nil"/>
              <w:left w:val="nil"/>
              <w:bottom w:val="nil"/>
              <w:right w:val="nil"/>
            </w:tcBorders>
            <w:shd w:val="clear" w:color="auto" w:fill="auto"/>
            <w:vAlign w:val="center"/>
          </w:tcPr>
          <w:p w14:paraId="62DD6D1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71BD0CC8" w14:textId="77777777" w:rsidTr="00B27B1B">
        <w:trPr>
          <w:trHeight w:val="80"/>
        </w:trPr>
        <w:tc>
          <w:tcPr>
            <w:tcW w:w="1406" w:type="dxa"/>
            <w:tcBorders>
              <w:top w:val="nil"/>
              <w:left w:val="nil"/>
              <w:bottom w:val="nil"/>
              <w:right w:val="nil"/>
            </w:tcBorders>
            <w:shd w:val="clear" w:color="auto" w:fill="auto"/>
            <w:vAlign w:val="center"/>
          </w:tcPr>
          <w:p w14:paraId="39FCBDB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5</w:t>
            </w:r>
          </w:p>
        </w:tc>
        <w:tc>
          <w:tcPr>
            <w:tcW w:w="1417" w:type="dxa"/>
            <w:tcBorders>
              <w:top w:val="nil"/>
              <w:left w:val="nil"/>
              <w:bottom w:val="nil"/>
              <w:right w:val="nil"/>
            </w:tcBorders>
            <w:shd w:val="clear" w:color="auto" w:fill="auto"/>
            <w:vAlign w:val="center"/>
          </w:tcPr>
          <w:p w14:paraId="3006ADC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0,700</w:t>
            </w:r>
          </w:p>
        </w:tc>
        <w:tc>
          <w:tcPr>
            <w:tcW w:w="1985" w:type="dxa"/>
            <w:tcBorders>
              <w:top w:val="nil"/>
              <w:left w:val="nil"/>
              <w:bottom w:val="nil"/>
              <w:right w:val="nil"/>
            </w:tcBorders>
            <w:shd w:val="clear" w:color="auto" w:fill="auto"/>
            <w:vAlign w:val="center"/>
          </w:tcPr>
          <w:p w14:paraId="0B44BFA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c>
          <w:tcPr>
            <w:tcW w:w="1276" w:type="dxa"/>
            <w:tcBorders>
              <w:top w:val="nil"/>
              <w:left w:val="nil"/>
              <w:bottom w:val="nil"/>
              <w:right w:val="nil"/>
            </w:tcBorders>
            <w:shd w:val="clear" w:color="auto" w:fill="auto"/>
            <w:vAlign w:val="center"/>
          </w:tcPr>
          <w:p w14:paraId="67780FE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19</w:t>
            </w:r>
          </w:p>
        </w:tc>
        <w:tc>
          <w:tcPr>
            <w:tcW w:w="1417" w:type="dxa"/>
            <w:tcBorders>
              <w:top w:val="nil"/>
              <w:left w:val="nil"/>
              <w:bottom w:val="nil"/>
              <w:right w:val="nil"/>
            </w:tcBorders>
            <w:shd w:val="clear" w:color="auto" w:fill="auto"/>
            <w:vAlign w:val="center"/>
          </w:tcPr>
          <w:p w14:paraId="0407D6C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0,650</w:t>
            </w:r>
          </w:p>
        </w:tc>
        <w:tc>
          <w:tcPr>
            <w:tcW w:w="1985" w:type="dxa"/>
            <w:tcBorders>
              <w:top w:val="nil"/>
              <w:left w:val="nil"/>
              <w:bottom w:val="nil"/>
              <w:right w:val="nil"/>
            </w:tcBorders>
            <w:shd w:val="clear" w:color="auto" w:fill="auto"/>
            <w:vAlign w:val="center"/>
          </w:tcPr>
          <w:p w14:paraId="3BC78EC6"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6CB38420" w14:textId="77777777" w:rsidTr="00B27B1B">
        <w:trPr>
          <w:trHeight w:val="83"/>
        </w:trPr>
        <w:tc>
          <w:tcPr>
            <w:tcW w:w="1406" w:type="dxa"/>
            <w:tcBorders>
              <w:top w:val="nil"/>
              <w:left w:val="nil"/>
              <w:bottom w:val="nil"/>
              <w:right w:val="nil"/>
            </w:tcBorders>
            <w:shd w:val="clear" w:color="auto" w:fill="auto"/>
            <w:vAlign w:val="center"/>
          </w:tcPr>
          <w:p w14:paraId="7CA0401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6</w:t>
            </w:r>
          </w:p>
        </w:tc>
        <w:tc>
          <w:tcPr>
            <w:tcW w:w="1417" w:type="dxa"/>
            <w:tcBorders>
              <w:top w:val="nil"/>
              <w:left w:val="nil"/>
              <w:bottom w:val="nil"/>
              <w:right w:val="nil"/>
            </w:tcBorders>
            <w:shd w:val="clear" w:color="auto" w:fill="auto"/>
            <w:vAlign w:val="center"/>
          </w:tcPr>
          <w:p w14:paraId="2AC8119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0,375</w:t>
            </w:r>
          </w:p>
        </w:tc>
        <w:tc>
          <w:tcPr>
            <w:tcW w:w="1985" w:type="dxa"/>
            <w:tcBorders>
              <w:top w:val="nil"/>
              <w:left w:val="nil"/>
              <w:bottom w:val="nil"/>
              <w:right w:val="nil"/>
            </w:tcBorders>
            <w:shd w:val="clear" w:color="auto" w:fill="auto"/>
            <w:vAlign w:val="center"/>
          </w:tcPr>
          <w:p w14:paraId="5856C5B6"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c>
          <w:tcPr>
            <w:tcW w:w="1276" w:type="dxa"/>
            <w:tcBorders>
              <w:top w:val="nil"/>
              <w:left w:val="nil"/>
              <w:bottom w:val="nil"/>
              <w:right w:val="nil"/>
            </w:tcBorders>
            <w:shd w:val="clear" w:color="auto" w:fill="auto"/>
            <w:vAlign w:val="center"/>
          </w:tcPr>
          <w:p w14:paraId="13EBAF6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20</w:t>
            </w:r>
          </w:p>
        </w:tc>
        <w:tc>
          <w:tcPr>
            <w:tcW w:w="1417" w:type="dxa"/>
            <w:tcBorders>
              <w:top w:val="nil"/>
              <w:left w:val="nil"/>
              <w:bottom w:val="nil"/>
              <w:right w:val="nil"/>
            </w:tcBorders>
            <w:shd w:val="clear" w:color="auto" w:fill="auto"/>
            <w:vAlign w:val="center"/>
          </w:tcPr>
          <w:p w14:paraId="53B41B6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0,775</w:t>
            </w:r>
          </w:p>
        </w:tc>
        <w:tc>
          <w:tcPr>
            <w:tcW w:w="1985" w:type="dxa"/>
            <w:tcBorders>
              <w:top w:val="nil"/>
              <w:left w:val="nil"/>
              <w:bottom w:val="nil"/>
              <w:right w:val="nil"/>
            </w:tcBorders>
            <w:shd w:val="clear" w:color="auto" w:fill="auto"/>
            <w:vAlign w:val="center"/>
          </w:tcPr>
          <w:p w14:paraId="3F8BAE8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Easy</w:t>
            </w:r>
          </w:p>
        </w:tc>
      </w:tr>
      <w:tr w:rsidR="00FC4D40" w14:paraId="55EE476A" w14:textId="77777777" w:rsidTr="00B27B1B">
        <w:trPr>
          <w:trHeight w:val="83"/>
        </w:trPr>
        <w:tc>
          <w:tcPr>
            <w:tcW w:w="1406" w:type="dxa"/>
            <w:tcBorders>
              <w:top w:val="nil"/>
              <w:left w:val="nil"/>
              <w:bottom w:val="nil"/>
              <w:right w:val="nil"/>
            </w:tcBorders>
            <w:shd w:val="clear" w:color="auto" w:fill="auto"/>
            <w:vAlign w:val="center"/>
          </w:tcPr>
          <w:p w14:paraId="3DE0AEF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7</w:t>
            </w:r>
          </w:p>
        </w:tc>
        <w:tc>
          <w:tcPr>
            <w:tcW w:w="1417" w:type="dxa"/>
            <w:tcBorders>
              <w:top w:val="nil"/>
              <w:left w:val="nil"/>
              <w:bottom w:val="nil"/>
              <w:right w:val="nil"/>
            </w:tcBorders>
            <w:shd w:val="clear" w:color="auto" w:fill="auto"/>
            <w:vAlign w:val="center"/>
          </w:tcPr>
          <w:p w14:paraId="6FA536EF"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0,275</w:t>
            </w:r>
          </w:p>
        </w:tc>
        <w:tc>
          <w:tcPr>
            <w:tcW w:w="1985" w:type="dxa"/>
            <w:tcBorders>
              <w:top w:val="nil"/>
              <w:left w:val="nil"/>
              <w:bottom w:val="nil"/>
              <w:right w:val="nil"/>
            </w:tcBorders>
            <w:shd w:val="clear" w:color="auto" w:fill="auto"/>
            <w:vAlign w:val="center"/>
          </w:tcPr>
          <w:p w14:paraId="30395CA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Difficult</w:t>
            </w:r>
          </w:p>
        </w:tc>
        <w:tc>
          <w:tcPr>
            <w:tcW w:w="1276" w:type="dxa"/>
            <w:tcBorders>
              <w:top w:val="nil"/>
              <w:left w:val="nil"/>
              <w:bottom w:val="nil"/>
              <w:right w:val="nil"/>
            </w:tcBorders>
            <w:shd w:val="clear" w:color="auto" w:fill="auto"/>
            <w:vAlign w:val="center"/>
          </w:tcPr>
          <w:p w14:paraId="23A4F10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21</w:t>
            </w:r>
          </w:p>
        </w:tc>
        <w:tc>
          <w:tcPr>
            <w:tcW w:w="1417" w:type="dxa"/>
            <w:tcBorders>
              <w:top w:val="nil"/>
              <w:left w:val="nil"/>
              <w:bottom w:val="nil"/>
              <w:right w:val="nil"/>
            </w:tcBorders>
            <w:shd w:val="clear" w:color="auto" w:fill="auto"/>
            <w:vAlign w:val="center"/>
          </w:tcPr>
          <w:p w14:paraId="09C04CE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0,500</w:t>
            </w:r>
          </w:p>
        </w:tc>
        <w:tc>
          <w:tcPr>
            <w:tcW w:w="1985" w:type="dxa"/>
            <w:tcBorders>
              <w:top w:val="nil"/>
              <w:left w:val="nil"/>
              <w:bottom w:val="nil"/>
              <w:right w:val="nil"/>
            </w:tcBorders>
            <w:shd w:val="clear" w:color="auto" w:fill="auto"/>
            <w:vAlign w:val="center"/>
          </w:tcPr>
          <w:p w14:paraId="3152F0D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0F507385" w14:textId="77777777" w:rsidTr="00B27B1B">
        <w:trPr>
          <w:trHeight w:val="83"/>
        </w:trPr>
        <w:tc>
          <w:tcPr>
            <w:tcW w:w="1406" w:type="dxa"/>
            <w:tcBorders>
              <w:top w:val="nil"/>
              <w:left w:val="nil"/>
              <w:bottom w:val="nil"/>
              <w:right w:val="nil"/>
            </w:tcBorders>
            <w:shd w:val="clear" w:color="auto" w:fill="auto"/>
            <w:vAlign w:val="center"/>
          </w:tcPr>
          <w:p w14:paraId="3136892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8</w:t>
            </w:r>
          </w:p>
        </w:tc>
        <w:tc>
          <w:tcPr>
            <w:tcW w:w="1417" w:type="dxa"/>
            <w:tcBorders>
              <w:top w:val="nil"/>
              <w:left w:val="nil"/>
              <w:bottom w:val="nil"/>
              <w:right w:val="nil"/>
            </w:tcBorders>
            <w:shd w:val="clear" w:color="auto" w:fill="auto"/>
            <w:vAlign w:val="center"/>
          </w:tcPr>
          <w:p w14:paraId="14382FE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0,450</w:t>
            </w:r>
          </w:p>
        </w:tc>
        <w:tc>
          <w:tcPr>
            <w:tcW w:w="1985" w:type="dxa"/>
            <w:tcBorders>
              <w:top w:val="nil"/>
              <w:left w:val="nil"/>
              <w:bottom w:val="nil"/>
              <w:right w:val="nil"/>
            </w:tcBorders>
            <w:shd w:val="clear" w:color="auto" w:fill="auto"/>
            <w:vAlign w:val="center"/>
          </w:tcPr>
          <w:p w14:paraId="4A927421"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c>
          <w:tcPr>
            <w:tcW w:w="1276" w:type="dxa"/>
            <w:tcBorders>
              <w:top w:val="nil"/>
              <w:left w:val="nil"/>
              <w:bottom w:val="nil"/>
              <w:right w:val="nil"/>
            </w:tcBorders>
            <w:shd w:val="clear" w:color="auto" w:fill="auto"/>
            <w:vAlign w:val="center"/>
          </w:tcPr>
          <w:p w14:paraId="6F7DED3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22</w:t>
            </w:r>
          </w:p>
        </w:tc>
        <w:tc>
          <w:tcPr>
            <w:tcW w:w="1417" w:type="dxa"/>
            <w:tcBorders>
              <w:top w:val="nil"/>
              <w:left w:val="nil"/>
              <w:bottom w:val="nil"/>
              <w:right w:val="nil"/>
            </w:tcBorders>
            <w:shd w:val="clear" w:color="auto" w:fill="auto"/>
            <w:vAlign w:val="center"/>
          </w:tcPr>
          <w:p w14:paraId="4D01CE3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0,450</w:t>
            </w:r>
          </w:p>
        </w:tc>
        <w:tc>
          <w:tcPr>
            <w:tcW w:w="1985" w:type="dxa"/>
            <w:tcBorders>
              <w:top w:val="nil"/>
              <w:left w:val="nil"/>
              <w:bottom w:val="nil"/>
              <w:right w:val="nil"/>
            </w:tcBorders>
            <w:shd w:val="clear" w:color="auto" w:fill="auto"/>
            <w:vAlign w:val="center"/>
          </w:tcPr>
          <w:p w14:paraId="5950E43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50289F60" w14:textId="77777777" w:rsidTr="00B27B1B">
        <w:trPr>
          <w:trHeight w:val="83"/>
        </w:trPr>
        <w:tc>
          <w:tcPr>
            <w:tcW w:w="1406" w:type="dxa"/>
            <w:tcBorders>
              <w:top w:val="nil"/>
              <w:left w:val="nil"/>
              <w:bottom w:val="nil"/>
              <w:right w:val="nil"/>
            </w:tcBorders>
            <w:shd w:val="clear" w:color="auto" w:fill="auto"/>
            <w:vAlign w:val="center"/>
          </w:tcPr>
          <w:p w14:paraId="1C6C5EC1"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9</w:t>
            </w:r>
          </w:p>
        </w:tc>
        <w:tc>
          <w:tcPr>
            <w:tcW w:w="1417" w:type="dxa"/>
            <w:tcBorders>
              <w:top w:val="nil"/>
              <w:left w:val="nil"/>
              <w:bottom w:val="nil"/>
              <w:right w:val="nil"/>
            </w:tcBorders>
            <w:shd w:val="clear" w:color="auto" w:fill="auto"/>
            <w:vAlign w:val="center"/>
          </w:tcPr>
          <w:p w14:paraId="047BD6C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0,725</w:t>
            </w:r>
          </w:p>
        </w:tc>
        <w:tc>
          <w:tcPr>
            <w:tcW w:w="1985" w:type="dxa"/>
            <w:tcBorders>
              <w:top w:val="nil"/>
              <w:left w:val="nil"/>
              <w:bottom w:val="nil"/>
              <w:right w:val="nil"/>
            </w:tcBorders>
            <w:shd w:val="clear" w:color="auto" w:fill="auto"/>
            <w:vAlign w:val="center"/>
          </w:tcPr>
          <w:p w14:paraId="1DEA45E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Easy</w:t>
            </w:r>
          </w:p>
        </w:tc>
        <w:tc>
          <w:tcPr>
            <w:tcW w:w="1276" w:type="dxa"/>
            <w:tcBorders>
              <w:top w:val="nil"/>
              <w:left w:val="nil"/>
              <w:bottom w:val="nil"/>
              <w:right w:val="nil"/>
            </w:tcBorders>
            <w:shd w:val="clear" w:color="auto" w:fill="auto"/>
            <w:vAlign w:val="center"/>
          </w:tcPr>
          <w:p w14:paraId="3F88E46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23</w:t>
            </w:r>
          </w:p>
        </w:tc>
        <w:tc>
          <w:tcPr>
            <w:tcW w:w="1417" w:type="dxa"/>
            <w:tcBorders>
              <w:top w:val="nil"/>
              <w:left w:val="nil"/>
              <w:bottom w:val="nil"/>
              <w:right w:val="nil"/>
            </w:tcBorders>
            <w:shd w:val="clear" w:color="auto" w:fill="auto"/>
            <w:vAlign w:val="center"/>
          </w:tcPr>
          <w:p w14:paraId="01AECDF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0,550</w:t>
            </w:r>
          </w:p>
        </w:tc>
        <w:tc>
          <w:tcPr>
            <w:tcW w:w="1985" w:type="dxa"/>
            <w:tcBorders>
              <w:top w:val="nil"/>
              <w:left w:val="nil"/>
              <w:bottom w:val="nil"/>
              <w:right w:val="nil"/>
            </w:tcBorders>
            <w:shd w:val="clear" w:color="auto" w:fill="auto"/>
            <w:vAlign w:val="center"/>
          </w:tcPr>
          <w:p w14:paraId="2A21077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46D42E56" w14:textId="77777777" w:rsidTr="00B27B1B">
        <w:trPr>
          <w:trHeight w:val="83"/>
        </w:trPr>
        <w:tc>
          <w:tcPr>
            <w:tcW w:w="1406" w:type="dxa"/>
            <w:tcBorders>
              <w:top w:val="nil"/>
              <w:left w:val="nil"/>
              <w:bottom w:val="nil"/>
              <w:right w:val="nil"/>
            </w:tcBorders>
            <w:shd w:val="clear" w:color="auto" w:fill="auto"/>
            <w:vAlign w:val="center"/>
          </w:tcPr>
          <w:p w14:paraId="4176FE5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11</w:t>
            </w:r>
          </w:p>
        </w:tc>
        <w:tc>
          <w:tcPr>
            <w:tcW w:w="1417" w:type="dxa"/>
            <w:tcBorders>
              <w:top w:val="nil"/>
              <w:left w:val="nil"/>
              <w:bottom w:val="nil"/>
              <w:right w:val="nil"/>
            </w:tcBorders>
            <w:shd w:val="clear" w:color="auto" w:fill="auto"/>
            <w:vAlign w:val="center"/>
          </w:tcPr>
          <w:p w14:paraId="0D09237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0,850</w:t>
            </w:r>
          </w:p>
        </w:tc>
        <w:tc>
          <w:tcPr>
            <w:tcW w:w="1985" w:type="dxa"/>
            <w:tcBorders>
              <w:top w:val="nil"/>
              <w:left w:val="nil"/>
              <w:bottom w:val="nil"/>
              <w:right w:val="nil"/>
            </w:tcBorders>
            <w:shd w:val="clear" w:color="auto" w:fill="auto"/>
            <w:vAlign w:val="center"/>
          </w:tcPr>
          <w:p w14:paraId="32A2FC8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Easy</w:t>
            </w:r>
          </w:p>
        </w:tc>
        <w:tc>
          <w:tcPr>
            <w:tcW w:w="1276" w:type="dxa"/>
            <w:tcBorders>
              <w:top w:val="nil"/>
              <w:left w:val="nil"/>
              <w:bottom w:val="nil"/>
              <w:right w:val="nil"/>
            </w:tcBorders>
            <w:shd w:val="clear" w:color="auto" w:fill="auto"/>
            <w:vAlign w:val="center"/>
          </w:tcPr>
          <w:p w14:paraId="31BE8E8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24</w:t>
            </w:r>
          </w:p>
        </w:tc>
        <w:tc>
          <w:tcPr>
            <w:tcW w:w="1417" w:type="dxa"/>
            <w:tcBorders>
              <w:top w:val="nil"/>
              <w:left w:val="nil"/>
              <w:bottom w:val="nil"/>
              <w:right w:val="nil"/>
            </w:tcBorders>
            <w:shd w:val="clear" w:color="auto" w:fill="auto"/>
            <w:vAlign w:val="center"/>
          </w:tcPr>
          <w:p w14:paraId="766E8F7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0,425</w:t>
            </w:r>
          </w:p>
        </w:tc>
        <w:tc>
          <w:tcPr>
            <w:tcW w:w="1985" w:type="dxa"/>
            <w:tcBorders>
              <w:top w:val="nil"/>
              <w:left w:val="nil"/>
              <w:bottom w:val="nil"/>
              <w:right w:val="nil"/>
            </w:tcBorders>
            <w:shd w:val="clear" w:color="auto" w:fill="auto"/>
            <w:vAlign w:val="center"/>
          </w:tcPr>
          <w:p w14:paraId="0A82611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46959F07" w14:textId="77777777" w:rsidTr="00B27B1B">
        <w:trPr>
          <w:trHeight w:val="83"/>
        </w:trPr>
        <w:tc>
          <w:tcPr>
            <w:tcW w:w="1406" w:type="dxa"/>
            <w:tcBorders>
              <w:top w:val="nil"/>
              <w:left w:val="nil"/>
              <w:bottom w:val="nil"/>
              <w:right w:val="nil"/>
            </w:tcBorders>
            <w:shd w:val="clear" w:color="auto" w:fill="auto"/>
            <w:vAlign w:val="center"/>
          </w:tcPr>
          <w:p w14:paraId="550277C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12</w:t>
            </w:r>
          </w:p>
        </w:tc>
        <w:tc>
          <w:tcPr>
            <w:tcW w:w="1417" w:type="dxa"/>
            <w:tcBorders>
              <w:top w:val="nil"/>
              <w:left w:val="nil"/>
              <w:bottom w:val="nil"/>
              <w:right w:val="nil"/>
            </w:tcBorders>
            <w:shd w:val="clear" w:color="auto" w:fill="auto"/>
            <w:vAlign w:val="center"/>
          </w:tcPr>
          <w:p w14:paraId="5ABAD62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0,650</w:t>
            </w:r>
          </w:p>
        </w:tc>
        <w:tc>
          <w:tcPr>
            <w:tcW w:w="1985" w:type="dxa"/>
            <w:tcBorders>
              <w:top w:val="nil"/>
              <w:left w:val="nil"/>
              <w:bottom w:val="nil"/>
              <w:right w:val="nil"/>
            </w:tcBorders>
            <w:shd w:val="clear" w:color="auto" w:fill="auto"/>
            <w:vAlign w:val="center"/>
          </w:tcPr>
          <w:p w14:paraId="4CB6787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c>
          <w:tcPr>
            <w:tcW w:w="1276" w:type="dxa"/>
            <w:tcBorders>
              <w:top w:val="nil"/>
              <w:left w:val="nil"/>
              <w:bottom w:val="nil"/>
              <w:right w:val="nil"/>
            </w:tcBorders>
            <w:shd w:val="clear" w:color="auto" w:fill="auto"/>
            <w:vAlign w:val="center"/>
          </w:tcPr>
          <w:p w14:paraId="0F389FC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25</w:t>
            </w:r>
          </w:p>
        </w:tc>
        <w:tc>
          <w:tcPr>
            <w:tcW w:w="1417" w:type="dxa"/>
            <w:tcBorders>
              <w:top w:val="nil"/>
              <w:left w:val="nil"/>
              <w:bottom w:val="nil"/>
              <w:right w:val="nil"/>
            </w:tcBorders>
            <w:shd w:val="clear" w:color="auto" w:fill="auto"/>
            <w:vAlign w:val="center"/>
          </w:tcPr>
          <w:p w14:paraId="0A56B61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0,850</w:t>
            </w:r>
          </w:p>
        </w:tc>
        <w:tc>
          <w:tcPr>
            <w:tcW w:w="1985" w:type="dxa"/>
            <w:tcBorders>
              <w:top w:val="nil"/>
              <w:left w:val="nil"/>
              <w:bottom w:val="nil"/>
              <w:right w:val="nil"/>
            </w:tcBorders>
            <w:shd w:val="clear" w:color="auto" w:fill="auto"/>
            <w:vAlign w:val="center"/>
          </w:tcPr>
          <w:p w14:paraId="3B94628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Easy</w:t>
            </w:r>
          </w:p>
        </w:tc>
      </w:tr>
      <w:tr w:rsidR="00FC4D40" w14:paraId="300CD9AA" w14:textId="77777777" w:rsidTr="00B27B1B">
        <w:trPr>
          <w:trHeight w:val="80"/>
        </w:trPr>
        <w:tc>
          <w:tcPr>
            <w:tcW w:w="1406" w:type="dxa"/>
            <w:tcBorders>
              <w:top w:val="nil"/>
              <w:left w:val="nil"/>
              <w:bottom w:val="nil"/>
              <w:right w:val="nil"/>
            </w:tcBorders>
            <w:shd w:val="clear" w:color="auto" w:fill="auto"/>
            <w:vAlign w:val="center"/>
          </w:tcPr>
          <w:p w14:paraId="7502A74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13</w:t>
            </w:r>
          </w:p>
        </w:tc>
        <w:tc>
          <w:tcPr>
            <w:tcW w:w="1417" w:type="dxa"/>
            <w:tcBorders>
              <w:top w:val="nil"/>
              <w:left w:val="nil"/>
              <w:bottom w:val="nil"/>
              <w:right w:val="nil"/>
            </w:tcBorders>
            <w:shd w:val="clear" w:color="auto" w:fill="auto"/>
            <w:vAlign w:val="center"/>
          </w:tcPr>
          <w:p w14:paraId="01D869E6"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0,725</w:t>
            </w:r>
          </w:p>
        </w:tc>
        <w:tc>
          <w:tcPr>
            <w:tcW w:w="1985" w:type="dxa"/>
            <w:tcBorders>
              <w:top w:val="nil"/>
              <w:left w:val="nil"/>
              <w:bottom w:val="nil"/>
              <w:right w:val="nil"/>
            </w:tcBorders>
            <w:shd w:val="clear" w:color="auto" w:fill="auto"/>
            <w:vAlign w:val="center"/>
          </w:tcPr>
          <w:p w14:paraId="6663500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Easy</w:t>
            </w:r>
          </w:p>
        </w:tc>
        <w:tc>
          <w:tcPr>
            <w:tcW w:w="1276" w:type="dxa"/>
            <w:tcBorders>
              <w:top w:val="nil"/>
              <w:left w:val="nil"/>
              <w:bottom w:val="nil"/>
              <w:right w:val="nil"/>
            </w:tcBorders>
            <w:shd w:val="clear" w:color="auto" w:fill="auto"/>
            <w:vAlign w:val="center"/>
          </w:tcPr>
          <w:p w14:paraId="0B021496"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26</w:t>
            </w:r>
          </w:p>
        </w:tc>
        <w:tc>
          <w:tcPr>
            <w:tcW w:w="1417" w:type="dxa"/>
            <w:tcBorders>
              <w:top w:val="nil"/>
              <w:left w:val="nil"/>
              <w:bottom w:val="nil"/>
              <w:right w:val="nil"/>
            </w:tcBorders>
            <w:shd w:val="clear" w:color="auto" w:fill="auto"/>
            <w:vAlign w:val="center"/>
          </w:tcPr>
          <w:p w14:paraId="69DC622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0,525</w:t>
            </w:r>
          </w:p>
        </w:tc>
        <w:tc>
          <w:tcPr>
            <w:tcW w:w="1985" w:type="dxa"/>
            <w:tcBorders>
              <w:top w:val="nil"/>
              <w:left w:val="nil"/>
              <w:bottom w:val="nil"/>
              <w:right w:val="nil"/>
            </w:tcBorders>
            <w:shd w:val="clear" w:color="auto" w:fill="auto"/>
            <w:vAlign w:val="center"/>
          </w:tcPr>
          <w:p w14:paraId="46AE840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4BEBC976" w14:textId="77777777" w:rsidTr="00B27B1B">
        <w:trPr>
          <w:trHeight w:val="83"/>
        </w:trPr>
        <w:tc>
          <w:tcPr>
            <w:tcW w:w="1406" w:type="dxa"/>
            <w:tcBorders>
              <w:top w:val="nil"/>
              <w:left w:val="nil"/>
              <w:bottom w:val="nil"/>
              <w:right w:val="nil"/>
            </w:tcBorders>
            <w:shd w:val="clear" w:color="auto" w:fill="auto"/>
            <w:vAlign w:val="center"/>
          </w:tcPr>
          <w:p w14:paraId="78071AA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14</w:t>
            </w:r>
          </w:p>
        </w:tc>
        <w:tc>
          <w:tcPr>
            <w:tcW w:w="1417" w:type="dxa"/>
            <w:tcBorders>
              <w:top w:val="nil"/>
              <w:left w:val="nil"/>
              <w:bottom w:val="nil"/>
              <w:right w:val="nil"/>
            </w:tcBorders>
            <w:shd w:val="clear" w:color="auto" w:fill="auto"/>
            <w:vAlign w:val="center"/>
          </w:tcPr>
          <w:p w14:paraId="43969F4F"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0,700</w:t>
            </w:r>
          </w:p>
        </w:tc>
        <w:tc>
          <w:tcPr>
            <w:tcW w:w="1985" w:type="dxa"/>
            <w:tcBorders>
              <w:top w:val="nil"/>
              <w:left w:val="nil"/>
              <w:bottom w:val="nil"/>
              <w:right w:val="nil"/>
            </w:tcBorders>
            <w:shd w:val="clear" w:color="auto" w:fill="auto"/>
            <w:vAlign w:val="center"/>
          </w:tcPr>
          <w:p w14:paraId="046A725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c>
          <w:tcPr>
            <w:tcW w:w="1276" w:type="dxa"/>
            <w:tcBorders>
              <w:top w:val="nil"/>
              <w:left w:val="nil"/>
              <w:bottom w:val="nil"/>
              <w:right w:val="nil"/>
            </w:tcBorders>
            <w:shd w:val="clear" w:color="auto" w:fill="auto"/>
            <w:vAlign w:val="center"/>
          </w:tcPr>
          <w:p w14:paraId="02B148E1"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27</w:t>
            </w:r>
          </w:p>
        </w:tc>
        <w:tc>
          <w:tcPr>
            <w:tcW w:w="1417" w:type="dxa"/>
            <w:tcBorders>
              <w:top w:val="nil"/>
              <w:left w:val="nil"/>
              <w:bottom w:val="nil"/>
              <w:right w:val="nil"/>
            </w:tcBorders>
            <w:shd w:val="clear" w:color="auto" w:fill="auto"/>
            <w:vAlign w:val="center"/>
          </w:tcPr>
          <w:p w14:paraId="664587F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0,500</w:t>
            </w:r>
          </w:p>
        </w:tc>
        <w:tc>
          <w:tcPr>
            <w:tcW w:w="1985" w:type="dxa"/>
            <w:tcBorders>
              <w:top w:val="nil"/>
              <w:left w:val="nil"/>
              <w:bottom w:val="nil"/>
              <w:right w:val="nil"/>
            </w:tcBorders>
            <w:shd w:val="clear" w:color="auto" w:fill="auto"/>
            <w:vAlign w:val="center"/>
          </w:tcPr>
          <w:p w14:paraId="147E4A0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6A1F6E9C" w14:textId="77777777" w:rsidTr="00B27B1B">
        <w:trPr>
          <w:trHeight w:val="83"/>
        </w:trPr>
        <w:tc>
          <w:tcPr>
            <w:tcW w:w="1406" w:type="dxa"/>
            <w:tcBorders>
              <w:top w:val="nil"/>
              <w:left w:val="nil"/>
              <w:bottom w:val="nil"/>
              <w:right w:val="nil"/>
            </w:tcBorders>
            <w:shd w:val="clear" w:color="auto" w:fill="auto"/>
            <w:vAlign w:val="center"/>
          </w:tcPr>
          <w:p w14:paraId="2F9C8D8F"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15</w:t>
            </w:r>
          </w:p>
        </w:tc>
        <w:tc>
          <w:tcPr>
            <w:tcW w:w="1417" w:type="dxa"/>
            <w:tcBorders>
              <w:top w:val="nil"/>
              <w:left w:val="nil"/>
              <w:bottom w:val="nil"/>
              <w:right w:val="nil"/>
            </w:tcBorders>
            <w:shd w:val="clear" w:color="auto" w:fill="auto"/>
            <w:vAlign w:val="center"/>
          </w:tcPr>
          <w:p w14:paraId="23EF6AB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0,475</w:t>
            </w:r>
          </w:p>
        </w:tc>
        <w:tc>
          <w:tcPr>
            <w:tcW w:w="1985" w:type="dxa"/>
            <w:tcBorders>
              <w:top w:val="nil"/>
              <w:left w:val="nil"/>
              <w:bottom w:val="nil"/>
              <w:right w:val="nil"/>
            </w:tcBorders>
            <w:shd w:val="clear" w:color="auto" w:fill="auto"/>
            <w:vAlign w:val="center"/>
          </w:tcPr>
          <w:p w14:paraId="32DC9D3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c>
          <w:tcPr>
            <w:tcW w:w="1276" w:type="dxa"/>
            <w:tcBorders>
              <w:top w:val="nil"/>
              <w:left w:val="nil"/>
              <w:bottom w:val="nil"/>
              <w:right w:val="nil"/>
            </w:tcBorders>
            <w:shd w:val="clear" w:color="auto" w:fill="auto"/>
            <w:vAlign w:val="center"/>
          </w:tcPr>
          <w:p w14:paraId="5487C7B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29</w:t>
            </w:r>
          </w:p>
        </w:tc>
        <w:tc>
          <w:tcPr>
            <w:tcW w:w="1417" w:type="dxa"/>
            <w:tcBorders>
              <w:top w:val="nil"/>
              <w:left w:val="nil"/>
              <w:bottom w:val="nil"/>
              <w:right w:val="nil"/>
            </w:tcBorders>
            <w:shd w:val="clear" w:color="auto" w:fill="auto"/>
            <w:vAlign w:val="center"/>
          </w:tcPr>
          <w:p w14:paraId="780623B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0,650</w:t>
            </w:r>
          </w:p>
        </w:tc>
        <w:tc>
          <w:tcPr>
            <w:tcW w:w="1985" w:type="dxa"/>
            <w:tcBorders>
              <w:top w:val="nil"/>
              <w:left w:val="nil"/>
              <w:bottom w:val="nil"/>
              <w:right w:val="nil"/>
            </w:tcBorders>
            <w:shd w:val="clear" w:color="auto" w:fill="auto"/>
            <w:vAlign w:val="center"/>
          </w:tcPr>
          <w:p w14:paraId="1E958BC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r w:rsidR="00FC4D40" w14:paraId="48D3B2AB" w14:textId="77777777" w:rsidTr="00B27B1B">
        <w:trPr>
          <w:trHeight w:val="83"/>
        </w:trPr>
        <w:tc>
          <w:tcPr>
            <w:tcW w:w="1406" w:type="dxa"/>
            <w:tcBorders>
              <w:top w:val="nil"/>
              <w:left w:val="nil"/>
              <w:bottom w:val="single" w:sz="4" w:space="0" w:color="auto"/>
              <w:right w:val="nil"/>
            </w:tcBorders>
            <w:shd w:val="clear" w:color="auto" w:fill="auto"/>
            <w:vAlign w:val="center"/>
          </w:tcPr>
          <w:p w14:paraId="52E34E6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16</w:t>
            </w:r>
          </w:p>
        </w:tc>
        <w:tc>
          <w:tcPr>
            <w:tcW w:w="1417" w:type="dxa"/>
            <w:tcBorders>
              <w:top w:val="nil"/>
              <w:left w:val="nil"/>
              <w:bottom w:val="single" w:sz="4" w:space="0" w:color="auto"/>
              <w:right w:val="nil"/>
            </w:tcBorders>
            <w:shd w:val="clear" w:color="auto" w:fill="auto"/>
            <w:vAlign w:val="center"/>
          </w:tcPr>
          <w:p w14:paraId="7543CFA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0,275</w:t>
            </w:r>
          </w:p>
        </w:tc>
        <w:tc>
          <w:tcPr>
            <w:tcW w:w="1985" w:type="dxa"/>
            <w:tcBorders>
              <w:top w:val="nil"/>
              <w:left w:val="nil"/>
              <w:bottom w:val="single" w:sz="4" w:space="0" w:color="auto"/>
              <w:right w:val="nil"/>
            </w:tcBorders>
            <w:shd w:val="clear" w:color="auto" w:fill="auto"/>
            <w:vAlign w:val="center"/>
          </w:tcPr>
          <w:p w14:paraId="4582651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Too Difficult</w:t>
            </w:r>
          </w:p>
        </w:tc>
        <w:tc>
          <w:tcPr>
            <w:tcW w:w="1276" w:type="dxa"/>
            <w:tcBorders>
              <w:top w:val="nil"/>
              <w:left w:val="nil"/>
              <w:bottom w:val="single" w:sz="4" w:space="0" w:color="auto"/>
              <w:right w:val="nil"/>
            </w:tcBorders>
            <w:shd w:val="clear" w:color="auto" w:fill="auto"/>
            <w:vAlign w:val="center"/>
          </w:tcPr>
          <w:p w14:paraId="366D871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30</w:t>
            </w:r>
          </w:p>
        </w:tc>
        <w:tc>
          <w:tcPr>
            <w:tcW w:w="1417" w:type="dxa"/>
            <w:tcBorders>
              <w:top w:val="nil"/>
              <w:left w:val="nil"/>
              <w:bottom w:val="single" w:sz="4" w:space="0" w:color="auto"/>
              <w:right w:val="nil"/>
            </w:tcBorders>
            <w:shd w:val="clear" w:color="auto" w:fill="auto"/>
            <w:vAlign w:val="center"/>
          </w:tcPr>
          <w:p w14:paraId="22E34AE1"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0,425</w:t>
            </w:r>
          </w:p>
        </w:tc>
        <w:tc>
          <w:tcPr>
            <w:tcW w:w="1985" w:type="dxa"/>
            <w:tcBorders>
              <w:top w:val="nil"/>
              <w:left w:val="nil"/>
              <w:bottom w:val="single" w:sz="4" w:space="0" w:color="auto"/>
              <w:right w:val="nil"/>
            </w:tcBorders>
            <w:shd w:val="clear" w:color="auto" w:fill="auto"/>
            <w:vAlign w:val="center"/>
          </w:tcPr>
          <w:p w14:paraId="04BC59F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E61840">
              <w:rPr>
                <w:rFonts w:ascii="Times New Roman" w:eastAsia="Cambria" w:hAnsi="Times New Roman" w:cs="Times New Roman"/>
                <w:lang w:val="en-US"/>
              </w:rPr>
              <w:t>Enough (Medium)</w:t>
            </w:r>
          </w:p>
        </w:tc>
      </w:tr>
    </w:tbl>
    <w:p w14:paraId="732FF824" w14:textId="3F699C6E" w:rsidR="00431A60" w:rsidRDefault="00000000" w:rsidP="00431A60">
      <w:pPr>
        <w:widowControl w:val="0"/>
        <w:autoSpaceDE w:val="0"/>
        <w:autoSpaceDN w:val="0"/>
        <w:spacing w:after="0" w:line="240" w:lineRule="auto"/>
        <w:jc w:val="both"/>
        <w:rPr>
          <w:rFonts w:ascii="Times New Roman" w:eastAsia="Times New Roman" w:hAnsi="Times New Roman" w:cs="Times New Roman"/>
          <w:sz w:val="24"/>
          <w:szCs w:val="24"/>
          <w:lang w:val="nn-NO"/>
        </w:rPr>
      </w:pPr>
      <w:r w:rsidRPr="00431A60">
        <w:rPr>
          <w:rFonts w:ascii="Times New Roman" w:eastAsia="Times New Roman" w:hAnsi="Times New Roman" w:cs="Times New Roman"/>
          <w:sz w:val="24"/>
          <w:szCs w:val="24"/>
          <w:lang w:val="nn-NO"/>
        </w:rPr>
        <w:t xml:space="preserve">The test instrument is said to be good if it has a difficulty level between the interval 0.30 - 0.70. </w:t>
      </w:r>
    </w:p>
    <w:p w14:paraId="124F7E7B"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431A60">
        <w:rPr>
          <w:rFonts w:ascii="Times New Roman" w:eastAsia="Times New Roman" w:hAnsi="Times New Roman" w:cs="Times New Roman"/>
          <w:sz w:val="24"/>
          <w:szCs w:val="24"/>
          <w:lang w:val="nn-NO"/>
        </w:rPr>
        <w:t>Problems that fall into the difficult category can be caused by some students not understanding the material taught, and some even not preparing themselves optimally. Questions in the medium category indicate that some students were able to answer correctly, but there were still inaccuracies in the answers. This illustrates that students' abilities during the sample test were fairly low. The question items that fell into the too easy category were caused by some students who had a good understanding of the material taught so that they could answer the questions well.</w:t>
      </w:r>
    </w:p>
    <w:p w14:paraId="748ED265" w14:textId="77777777" w:rsidR="00B27B1B" w:rsidRDefault="00B27B1B">
      <w:pPr>
        <w:widowControl w:val="0"/>
        <w:autoSpaceDE w:val="0"/>
        <w:autoSpaceDN w:val="0"/>
        <w:spacing w:after="0" w:line="240" w:lineRule="auto"/>
        <w:ind w:firstLine="720"/>
        <w:jc w:val="both"/>
        <w:rPr>
          <w:rFonts w:ascii="Times New Roman" w:eastAsia="Times New Roman" w:hAnsi="Times New Roman" w:cs="Times New Roman"/>
          <w:sz w:val="24"/>
          <w:szCs w:val="24"/>
          <w:lang w:val="en-US"/>
        </w:rPr>
      </w:pPr>
    </w:p>
    <w:p w14:paraId="0EB402D6" w14:textId="77777777" w:rsidR="00FC4D40" w:rsidRDefault="00000000">
      <w:pPr>
        <w:widowControl w:val="0"/>
        <w:numPr>
          <w:ilvl w:val="0"/>
          <w:numId w:val="6"/>
        </w:numPr>
        <w:autoSpaceDE w:val="0"/>
        <w:autoSpaceDN w:val="0"/>
        <w:spacing w:after="0" w:line="240" w:lineRule="auto"/>
        <w:ind w:left="426" w:hanging="426"/>
        <w:jc w:val="both"/>
        <w:rPr>
          <w:rFonts w:ascii="Times New Roman" w:eastAsia="Times New Roman" w:hAnsi="Times New Roman" w:cs="Times New Roman"/>
          <w:b/>
          <w:sz w:val="24"/>
          <w:szCs w:val="24"/>
          <w:lang w:val="id"/>
        </w:rPr>
      </w:pPr>
      <w:r w:rsidRPr="00431A60">
        <w:rPr>
          <w:rFonts w:ascii="Times New Roman" w:eastAsia="Times New Roman" w:hAnsi="Times New Roman" w:cs="Times New Roman"/>
          <w:b/>
          <w:sz w:val="24"/>
          <w:szCs w:val="24"/>
          <w:lang w:val="en-US"/>
        </w:rPr>
        <w:t>Distinguishing Power Test</w:t>
      </w:r>
    </w:p>
    <w:p w14:paraId="10FE5B25" w14:textId="262A5358" w:rsidR="00431A60" w:rsidRDefault="00000000" w:rsidP="00B27B1B">
      <w:pPr>
        <w:spacing w:after="0" w:line="240" w:lineRule="auto"/>
        <w:ind w:right="-5" w:firstLine="720"/>
        <w:jc w:val="both"/>
        <w:rPr>
          <w:rFonts w:ascii="Times New Roman" w:eastAsia="Times New Roman" w:hAnsi="Times New Roman" w:cs="Times New Roman"/>
          <w:sz w:val="24"/>
          <w:szCs w:val="24"/>
          <w:lang w:val="en-US"/>
        </w:rPr>
      </w:pPr>
      <w:r w:rsidRPr="00431A60">
        <w:rPr>
          <w:rFonts w:ascii="Times New Roman" w:eastAsia="Times New Roman" w:hAnsi="Times New Roman" w:cs="Times New Roman"/>
          <w:sz w:val="24"/>
          <w:szCs w:val="24"/>
          <w:lang w:val="en-US"/>
        </w:rPr>
        <w:t>The distinguishing power test is used to separate students who have an understanding of the material being tested and students who have not mastered the material. The distinguishing power test also plays a role in evaluating the quality of each item. The goal is to determine whether an item has good characteristics, needs revision, or must be rejected. The test instrument is considered effective</w:t>
      </w:r>
      <w:r w:rsidRPr="00431A60">
        <w:rPr>
          <w:rFonts w:ascii="Times New Roman" w:eastAsia="Times New Roman" w:hAnsi="Times New Roman" w:cs="Times New Roman"/>
          <w:sz w:val="24"/>
          <w:szCs w:val="24"/>
          <w:lang w:val="nn-NO"/>
        </w:rPr>
        <w:t xml:space="preserve">, </w:t>
      </w:r>
      <w:r w:rsidRPr="00431A60">
        <w:rPr>
          <w:rFonts w:ascii="Times New Roman" w:eastAsia="Times New Roman" w:hAnsi="Times New Roman" w:cs="Times New Roman"/>
          <w:sz w:val="24"/>
          <w:szCs w:val="24"/>
          <w:lang w:val="en-US"/>
        </w:rPr>
        <w:t xml:space="preserve">if the item has a </w:t>
      </w:r>
      <w:r w:rsidRPr="00431A60">
        <w:rPr>
          <w:rFonts w:ascii="Times New Roman" w:eastAsia="Times New Roman" w:hAnsi="Times New Roman" w:cs="Times New Roman"/>
          <w:sz w:val="24"/>
          <w:szCs w:val="24"/>
          <w:lang w:val="nn-NO"/>
        </w:rPr>
        <w:t>differentiating</w:t>
      </w:r>
      <w:r w:rsidRPr="00431A60">
        <w:rPr>
          <w:rFonts w:ascii="Times New Roman" w:eastAsia="Times New Roman" w:hAnsi="Times New Roman" w:cs="Times New Roman"/>
          <w:sz w:val="24"/>
          <w:szCs w:val="24"/>
          <w:lang w:val="en-US"/>
        </w:rPr>
        <w:t xml:space="preserve"> power level of at least 0.20 or is stated at least as sufficient. The calculation results of the differentiating power test are presented in Table 4 below:</w:t>
      </w:r>
    </w:p>
    <w:p w14:paraId="739ED0B2" w14:textId="77777777" w:rsidR="00B27B1B" w:rsidRDefault="00B27B1B" w:rsidP="00B27B1B">
      <w:pPr>
        <w:spacing w:after="0" w:line="240" w:lineRule="auto"/>
        <w:ind w:right="-5" w:firstLine="720"/>
        <w:jc w:val="both"/>
        <w:rPr>
          <w:rFonts w:ascii="Times New Roman" w:eastAsia="Times New Roman" w:hAnsi="Times New Roman" w:cs="Times New Roman"/>
          <w:sz w:val="24"/>
          <w:szCs w:val="24"/>
          <w:lang w:val="en-US"/>
        </w:rPr>
      </w:pPr>
    </w:p>
    <w:p w14:paraId="08FB5497" w14:textId="77777777" w:rsidR="00FC4D40" w:rsidRDefault="00000000">
      <w:pPr>
        <w:spacing w:after="0" w:line="240" w:lineRule="auto"/>
        <w:ind w:right="-5" w:firstLine="720"/>
        <w:jc w:val="both"/>
        <w:rPr>
          <w:rFonts w:ascii="Times New Roman" w:eastAsia="Times New Roman" w:hAnsi="Times New Roman" w:cs="Times New Roman"/>
          <w:b/>
          <w:sz w:val="24"/>
          <w:szCs w:val="24"/>
          <w:lang w:val="en-US"/>
        </w:rPr>
      </w:pPr>
      <w:r w:rsidRPr="00431A60">
        <w:rPr>
          <w:rFonts w:ascii="Times New Roman" w:eastAsia="Times New Roman" w:hAnsi="Times New Roman" w:cs="Times New Roman"/>
          <w:b/>
          <w:sz w:val="24"/>
          <w:szCs w:val="24"/>
          <w:lang w:val="en-US"/>
        </w:rPr>
        <w:t>Table 4. Calculation Results of Item Differentiation Test</w:t>
      </w:r>
    </w:p>
    <w:p w14:paraId="2CE8D689" w14:textId="77777777" w:rsidR="00431A60" w:rsidRDefault="00431A60" w:rsidP="00431A60">
      <w:pPr>
        <w:spacing w:after="0" w:line="240" w:lineRule="auto"/>
        <w:ind w:right="-5" w:firstLine="720"/>
        <w:jc w:val="both"/>
        <w:rPr>
          <w:rFonts w:ascii="Times New Roman" w:eastAsia="Times New Roman" w:hAnsi="Times New Roman" w:cs="Times New Roman"/>
          <w:b/>
          <w:sz w:val="24"/>
          <w:szCs w:val="24"/>
          <w:lang w:val="en-US"/>
        </w:rPr>
      </w:pPr>
    </w:p>
    <w:tbl>
      <w:tblPr>
        <w:tblW w:w="9606" w:type="dxa"/>
        <w:tblLayout w:type="fixed"/>
        <w:tblLook w:val="04A0" w:firstRow="1" w:lastRow="0" w:firstColumn="1" w:lastColumn="0" w:noHBand="0" w:noVBand="1"/>
      </w:tblPr>
      <w:tblGrid>
        <w:gridCol w:w="1199"/>
        <w:gridCol w:w="1603"/>
        <w:gridCol w:w="2247"/>
        <w:gridCol w:w="1155"/>
        <w:gridCol w:w="1842"/>
        <w:gridCol w:w="1560"/>
      </w:tblGrid>
      <w:tr w:rsidR="00FC4D40" w14:paraId="2874C898" w14:textId="77777777" w:rsidTr="00B27B1B">
        <w:trPr>
          <w:trHeight w:val="396"/>
          <w:tblHeader/>
        </w:trPr>
        <w:tc>
          <w:tcPr>
            <w:tcW w:w="1199" w:type="dxa"/>
            <w:tcBorders>
              <w:top w:val="single" w:sz="4" w:space="0" w:color="auto"/>
              <w:bottom w:val="single" w:sz="4" w:space="0" w:color="auto"/>
            </w:tcBorders>
            <w:shd w:val="clear" w:color="auto" w:fill="auto"/>
            <w:vAlign w:val="center"/>
          </w:tcPr>
          <w:p w14:paraId="7B7B09A7"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431A60">
              <w:rPr>
                <w:rFonts w:ascii="Times New Roman" w:eastAsia="Cambria" w:hAnsi="Times New Roman" w:cs="Times New Roman"/>
                <w:b/>
                <w:bCs/>
                <w:lang w:val="en-US"/>
              </w:rPr>
              <w:t>Question No.</w:t>
            </w:r>
          </w:p>
        </w:tc>
        <w:tc>
          <w:tcPr>
            <w:tcW w:w="1603" w:type="dxa"/>
            <w:tcBorders>
              <w:top w:val="single" w:sz="4" w:space="0" w:color="auto"/>
              <w:bottom w:val="single" w:sz="4" w:space="0" w:color="auto"/>
            </w:tcBorders>
            <w:shd w:val="clear" w:color="auto" w:fill="auto"/>
            <w:vAlign w:val="center"/>
          </w:tcPr>
          <w:p w14:paraId="3A2E3B3D"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431A60">
              <w:rPr>
                <w:rFonts w:ascii="Times New Roman" w:eastAsia="Cambria" w:hAnsi="Times New Roman" w:cs="Times New Roman"/>
                <w:b/>
                <w:bCs/>
                <w:lang w:val="en-US"/>
              </w:rPr>
              <w:t>Distinguishing Power</w:t>
            </w:r>
          </w:p>
        </w:tc>
        <w:tc>
          <w:tcPr>
            <w:tcW w:w="2247" w:type="dxa"/>
            <w:tcBorders>
              <w:top w:val="single" w:sz="4" w:space="0" w:color="auto"/>
              <w:bottom w:val="single" w:sz="4" w:space="0" w:color="auto"/>
            </w:tcBorders>
            <w:shd w:val="clear" w:color="auto" w:fill="auto"/>
            <w:vAlign w:val="center"/>
          </w:tcPr>
          <w:p w14:paraId="1AA35879"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431A60">
              <w:rPr>
                <w:rFonts w:ascii="Times New Roman" w:eastAsia="Cambria" w:hAnsi="Times New Roman" w:cs="Times New Roman"/>
                <w:b/>
                <w:bCs/>
                <w:lang w:val="en-US"/>
              </w:rPr>
              <w:t>Category</w:t>
            </w:r>
          </w:p>
        </w:tc>
        <w:tc>
          <w:tcPr>
            <w:tcW w:w="1155" w:type="dxa"/>
            <w:tcBorders>
              <w:top w:val="single" w:sz="4" w:space="0" w:color="auto"/>
              <w:bottom w:val="single" w:sz="4" w:space="0" w:color="auto"/>
            </w:tcBorders>
            <w:shd w:val="clear" w:color="auto" w:fill="auto"/>
            <w:vAlign w:val="center"/>
          </w:tcPr>
          <w:p w14:paraId="0785CE1C"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431A60">
              <w:rPr>
                <w:rFonts w:ascii="Times New Roman" w:eastAsia="Cambria" w:hAnsi="Times New Roman" w:cs="Times New Roman"/>
                <w:b/>
                <w:bCs/>
                <w:lang w:val="en-US"/>
              </w:rPr>
              <w:t>Question No.</w:t>
            </w:r>
          </w:p>
        </w:tc>
        <w:tc>
          <w:tcPr>
            <w:tcW w:w="1842" w:type="dxa"/>
            <w:tcBorders>
              <w:top w:val="single" w:sz="4" w:space="0" w:color="auto"/>
              <w:bottom w:val="single" w:sz="4" w:space="0" w:color="auto"/>
            </w:tcBorders>
            <w:shd w:val="clear" w:color="auto" w:fill="auto"/>
            <w:vAlign w:val="center"/>
          </w:tcPr>
          <w:p w14:paraId="3340CBD5"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431A60">
              <w:rPr>
                <w:rFonts w:ascii="Times New Roman" w:eastAsia="Cambria" w:hAnsi="Times New Roman" w:cs="Times New Roman"/>
                <w:b/>
                <w:bCs/>
                <w:lang w:val="en-US"/>
              </w:rPr>
              <w:t>Distinguishing Power</w:t>
            </w:r>
          </w:p>
        </w:tc>
        <w:tc>
          <w:tcPr>
            <w:tcW w:w="1560" w:type="dxa"/>
            <w:tcBorders>
              <w:top w:val="single" w:sz="4" w:space="0" w:color="auto"/>
              <w:bottom w:val="single" w:sz="4" w:space="0" w:color="auto"/>
            </w:tcBorders>
            <w:shd w:val="clear" w:color="auto" w:fill="auto"/>
            <w:vAlign w:val="center"/>
          </w:tcPr>
          <w:p w14:paraId="57D8850A" w14:textId="77777777" w:rsidR="00FC4D40" w:rsidRDefault="00000000">
            <w:pPr>
              <w:widowControl w:val="0"/>
              <w:autoSpaceDE w:val="0"/>
              <w:autoSpaceDN w:val="0"/>
              <w:spacing w:after="0" w:line="240" w:lineRule="auto"/>
              <w:jc w:val="center"/>
              <w:rPr>
                <w:rFonts w:ascii="Times New Roman" w:eastAsia="Cambria" w:hAnsi="Times New Roman" w:cs="Times New Roman"/>
                <w:b/>
                <w:bCs/>
                <w:lang w:val="en-US"/>
              </w:rPr>
            </w:pPr>
            <w:r w:rsidRPr="00431A60">
              <w:rPr>
                <w:rFonts w:ascii="Times New Roman" w:eastAsia="Cambria" w:hAnsi="Times New Roman" w:cs="Times New Roman"/>
                <w:b/>
                <w:bCs/>
                <w:lang w:val="en-US"/>
              </w:rPr>
              <w:t>Category</w:t>
            </w:r>
          </w:p>
        </w:tc>
      </w:tr>
      <w:tr w:rsidR="00FC4D40" w14:paraId="2ED3ABD3" w14:textId="77777777" w:rsidTr="00B27B1B">
        <w:trPr>
          <w:trHeight w:val="297"/>
        </w:trPr>
        <w:tc>
          <w:tcPr>
            <w:tcW w:w="1199" w:type="dxa"/>
            <w:tcBorders>
              <w:top w:val="single" w:sz="4" w:space="0" w:color="auto"/>
            </w:tcBorders>
            <w:shd w:val="clear" w:color="auto" w:fill="auto"/>
            <w:vAlign w:val="center"/>
          </w:tcPr>
          <w:p w14:paraId="234041A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w:t>
            </w:r>
          </w:p>
        </w:tc>
        <w:tc>
          <w:tcPr>
            <w:tcW w:w="1603" w:type="dxa"/>
            <w:tcBorders>
              <w:top w:val="single" w:sz="4" w:space="0" w:color="auto"/>
            </w:tcBorders>
            <w:shd w:val="clear" w:color="auto" w:fill="auto"/>
            <w:vAlign w:val="center"/>
          </w:tcPr>
          <w:p w14:paraId="732302E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0,55</w:t>
            </w:r>
          </w:p>
        </w:tc>
        <w:tc>
          <w:tcPr>
            <w:tcW w:w="2247" w:type="dxa"/>
            <w:tcBorders>
              <w:top w:val="single" w:sz="4" w:space="0" w:color="auto"/>
            </w:tcBorders>
            <w:shd w:val="clear" w:color="auto" w:fill="auto"/>
            <w:vAlign w:val="center"/>
          </w:tcPr>
          <w:p w14:paraId="2134097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Good</w:t>
            </w:r>
          </w:p>
        </w:tc>
        <w:tc>
          <w:tcPr>
            <w:tcW w:w="1155" w:type="dxa"/>
            <w:tcBorders>
              <w:top w:val="single" w:sz="4" w:space="0" w:color="auto"/>
            </w:tcBorders>
            <w:shd w:val="clear" w:color="auto" w:fill="auto"/>
            <w:vAlign w:val="center"/>
          </w:tcPr>
          <w:p w14:paraId="645C5CF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17</w:t>
            </w:r>
          </w:p>
        </w:tc>
        <w:tc>
          <w:tcPr>
            <w:tcW w:w="1842" w:type="dxa"/>
            <w:tcBorders>
              <w:top w:val="single" w:sz="4" w:space="0" w:color="auto"/>
            </w:tcBorders>
            <w:shd w:val="clear" w:color="auto" w:fill="auto"/>
            <w:vAlign w:val="center"/>
          </w:tcPr>
          <w:p w14:paraId="4667732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0,45</w:t>
            </w:r>
          </w:p>
        </w:tc>
        <w:tc>
          <w:tcPr>
            <w:tcW w:w="1560" w:type="dxa"/>
            <w:tcBorders>
              <w:top w:val="single" w:sz="4" w:space="0" w:color="auto"/>
            </w:tcBorders>
            <w:shd w:val="clear" w:color="auto" w:fill="auto"/>
            <w:vAlign w:val="center"/>
          </w:tcPr>
          <w:p w14:paraId="09B98FF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r>
      <w:tr w:rsidR="00FC4D40" w14:paraId="78863CD1" w14:textId="77777777" w:rsidTr="00B27B1B">
        <w:trPr>
          <w:trHeight w:val="297"/>
        </w:trPr>
        <w:tc>
          <w:tcPr>
            <w:tcW w:w="1199" w:type="dxa"/>
            <w:shd w:val="clear" w:color="auto" w:fill="auto"/>
            <w:vAlign w:val="center"/>
          </w:tcPr>
          <w:p w14:paraId="09739BF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4</w:t>
            </w:r>
          </w:p>
        </w:tc>
        <w:tc>
          <w:tcPr>
            <w:tcW w:w="1603" w:type="dxa"/>
            <w:shd w:val="clear" w:color="auto" w:fill="auto"/>
            <w:vAlign w:val="center"/>
          </w:tcPr>
          <w:p w14:paraId="333406B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0,35</w:t>
            </w:r>
          </w:p>
        </w:tc>
        <w:tc>
          <w:tcPr>
            <w:tcW w:w="2247" w:type="dxa"/>
            <w:shd w:val="clear" w:color="auto" w:fill="auto"/>
            <w:vAlign w:val="center"/>
          </w:tcPr>
          <w:p w14:paraId="6DF1563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c>
          <w:tcPr>
            <w:tcW w:w="1155" w:type="dxa"/>
            <w:shd w:val="clear" w:color="auto" w:fill="auto"/>
            <w:vAlign w:val="center"/>
          </w:tcPr>
          <w:p w14:paraId="5E866D3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18</w:t>
            </w:r>
          </w:p>
        </w:tc>
        <w:tc>
          <w:tcPr>
            <w:tcW w:w="1842" w:type="dxa"/>
            <w:shd w:val="clear" w:color="auto" w:fill="auto"/>
            <w:vAlign w:val="center"/>
          </w:tcPr>
          <w:p w14:paraId="661928B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0,60</w:t>
            </w:r>
          </w:p>
        </w:tc>
        <w:tc>
          <w:tcPr>
            <w:tcW w:w="1560" w:type="dxa"/>
            <w:shd w:val="clear" w:color="auto" w:fill="auto"/>
            <w:vAlign w:val="center"/>
          </w:tcPr>
          <w:p w14:paraId="6E3B6B0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r>
      <w:tr w:rsidR="00FC4D40" w14:paraId="792EC0D2" w14:textId="77777777" w:rsidTr="00B27B1B">
        <w:trPr>
          <w:trHeight w:val="306"/>
        </w:trPr>
        <w:tc>
          <w:tcPr>
            <w:tcW w:w="1199" w:type="dxa"/>
            <w:shd w:val="clear" w:color="auto" w:fill="auto"/>
            <w:vAlign w:val="center"/>
          </w:tcPr>
          <w:p w14:paraId="50D8043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5</w:t>
            </w:r>
          </w:p>
        </w:tc>
        <w:tc>
          <w:tcPr>
            <w:tcW w:w="1603" w:type="dxa"/>
            <w:shd w:val="clear" w:color="auto" w:fill="auto"/>
            <w:vAlign w:val="center"/>
          </w:tcPr>
          <w:p w14:paraId="0A26167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0,40</w:t>
            </w:r>
          </w:p>
        </w:tc>
        <w:tc>
          <w:tcPr>
            <w:tcW w:w="2247" w:type="dxa"/>
            <w:shd w:val="clear" w:color="auto" w:fill="auto"/>
            <w:vAlign w:val="center"/>
          </w:tcPr>
          <w:p w14:paraId="7239537C"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c>
          <w:tcPr>
            <w:tcW w:w="1155" w:type="dxa"/>
            <w:shd w:val="clear" w:color="auto" w:fill="auto"/>
            <w:vAlign w:val="center"/>
          </w:tcPr>
          <w:p w14:paraId="1C449DF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19</w:t>
            </w:r>
          </w:p>
        </w:tc>
        <w:tc>
          <w:tcPr>
            <w:tcW w:w="1842" w:type="dxa"/>
            <w:shd w:val="clear" w:color="auto" w:fill="auto"/>
            <w:vAlign w:val="center"/>
          </w:tcPr>
          <w:p w14:paraId="0F6D693F"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0,50</w:t>
            </w:r>
          </w:p>
        </w:tc>
        <w:tc>
          <w:tcPr>
            <w:tcW w:w="1560" w:type="dxa"/>
            <w:shd w:val="clear" w:color="auto" w:fill="auto"/>
            <w:vAlign w:val="center"/>
          </w:tcPr>
          <w:p w14:paraId="736B5F2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r>
      <w:tr w:rsidR="00FC4D40" w14:paraId="43D39A24" w14:textId="77777777" w:rsidTr="00B27B1B">
        <w:trPr>
          <w:trHeight w:val="297"/>
        </w:trPr>
        <w:tc>
          <w:tcPr>
            <w:tcW w:w="1199" w:type="dxa"/>
            <w:shd w:val="clear" w:color="auto" w:fill="auto"/>
            <w:vAlign w:val="center"/>
          </w:tcPr>
          <w:p w14:paraId="11A82E2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6</w:t>
            </w:r>
          </w:p>
        </w:tc>
        <w:tc>
          <w:tcPr>
            <w:tcW w:w="1603" w:type="dxa"/>
            <w:shd w:val="clear" w:color="auto" w:fill="auto"/>
            <w:vAlign w:val="center"/>
          </w:tcPr>
          <w:p w14:paraId="7BFF5D5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0,45</w:t>
            </w:r>
          </w:p>
        </w:tc>
        <w:tc>
          <w:tcPr>
            <w:tcW w:w="2247" w:type="dxa"/>
            <w:shd w:val="clear" w:color="auto" w:fill="auto"/>
            <w:vAlign w:val="center"/>
          </w:tcPr>
          <w:p w14:paraId="0EADB8C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c>
          <w:tcPr>
            <w:tcW w:w="1155" w:type="dxa"/>
            <w:shd w:val="clear" w:color="auto" w:fill="auto"/>
            <w:vAlign w:val="center"/>
          </w:tcPr>
          <w:p w14:paraId="3995F3F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20</w:t>
            </w:r>
          </w:p>
        </w:tc>
        <w:tc>
          <w:tcPr>
            <w:tcW w:w="1842" w:type="dxa"/>
            <w:shd w:val="clear" w:color="auto" w:fill="auto"/>
            <w:vAlign w:val="center"/>
          </w:tcPr>
          <w:p w14:paraId="48BD56D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0,45</w:t>
            </w:r>
          </w:p>
        </w:tc>
        <w:tc>
          <w:tcPr>
            <w:tcW w:w="1560" w:type="dxa"/>
            <w:shd w:val="clear" w:color="auto" w:fill="auto"/>
            <w:vAlign w:val="center"/>
          </w:tcPr>
          <w:p w14:paraId="22B98FEF"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r>
      <w:tr w:rsidR="00FC4D40" w14:paraId="7F12D2F6" w14:textId="77777777" w:rsidTr="00B27B1B">
        <w:trPr>
          <w:trHeight w:val="297"/>
        </w:trPr>
        <w:tc>
          <w:tcPr>
            <w:tcW w:w="1199" w:type="dxa"/>
            <w:shd w:val="clear" w:color="auto" w:fill="auto"/>
            <w:vAlign w:val="center"/>
          </w:tcPr>
          <w:p w14:paraId="27CD3A8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7</w:t>
            </w:r>
          </w:p>
        </w:tc>
        <w:tc>
          <w:tcPr>
            <w:tcW w:w="1603" w:type="dxa"/>
            <w:shd w:val="clear" w:color="auto" w:fill="auto"/>
            <w:vAlign w:val="center"/>
          </w:tcPr>
          <w:p w14:paraId="074A687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0,25</w:t>
            </w:r>
          </w:p>
        </w:tc>
        <w:tc>
          <w:tcPr>
            <w:tcW w:w="2247" w:type="dxa"/>
            <w:shd w:val="clear" w:color="auto" w:fill="auto"/>
            <w:vAlign w:val="center"/>
          </w:tcPr>
          <w:p w14:paraId="4C97666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c>
          <w:tcPr>
            <w:tcW w:w="1155" w:type="dxa"/>
            <w:shd w:val="clear" w:color="auto" w:fill="auto"/>
            <w:vAlign w:val="center"/>
          </w:tcPr>
          <w:p w14:paraId="673FE22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21</w:t>
            </w:r>
          </w:p>
        </w:tc>
        <w:tc>
          <w:tcPr>
            <w:tcW w:w="1842" w:type="dxa"/>
            <w:shd w:val="clear" w:color="auto" w:fill="auto"/>
            <w:vAlign w:val="center"/>
          </w:tcPr>
          <w:p w14:paraId="18D37AC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0,50</w:t>
            </w:r>
          </w:p>
        </w:tc>
        <w:tc>
          <w:tcPr>
            <w:tcW w:w="1560" w:type="dxa"/>
            <w:shd w:val="clear" w:color="auto" w:fill="auto"/>
            <w:vAlign w:val="center"/>
          </w:tcPr>
          <w:p w14:paraId="041A469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r>
      <w:tr w:rsidR="00FC4D40" w14:paraId="5DD0B832" w14:textId="77777777" w:rsidTr="00B27B1B">
        <w:trPr>
          <w:trHeight w:val="297"/>
        </w:trPr>
        <w:tc>
          <w:tcPr>
            <w:tcW w:w="1199" w:type="dxa"/>
            <w:shd w:val="clear" w:color="auto" w:fill="auto"/>
            <w:vAlign w:val="center"/>
          </w:tcPr>
          <w:p w14:paraId="10342BD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8</w:t>
            </w:r>
          </w:p>
        </w:tc>
        <w:tc>
          <w:tcPr>
            <w:tcW w:w="1603" w:type="dxa"/>
            <w:shd w:val="clear" w:color="auto" w:fill="auto"/>
            <w:vAlign w:val="center"/>
          </w:tcPr>
          <w:p w14:paraId="3C82B65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0,40</w:t>
            </w:r>
          </w:p>
        </w:tc>
        <w:tc>
          <w:tcPr>
            <w:tcW w:w="2247" w:type="dxa"/>
            <w:shd w:val="clear" w:color="auto" w:fill="auto"/>
            <w:vAlign w:val="center"/>
          </w:tcPr>
          <w:p w14:paraId="7D99FC4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Good</w:t>
            </w:r>
          </w:p>
        </w:tc>
        <w:tc>
          <w:tcPr>
            <w:tcW w:w="1155" w:type="dxa"/>
            <w:shd w:val="clear" w:color="auto" w:fill="auto"/>
            <w:vAlign w:val="center"/>
          </w:tcPr>
          <w:p w14:paraId="176FED0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22</w:t>
            </w:r>
          </w:p>
        </w:tc>
        <w:tc>
          <w:tcPr>
            <w:tcW w:w="1842" w:type="dxa"/>
            <w:shd w:val="clear" w:color="auto" w:fill="auto"/>
            <w:vAlign w:val="center"/>
          </w:tcPr>
          <w:p w14:paraId="3BE44F0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0,20</w:t>
            </w:r>
          </w:p>
        </w:tc>
        <w:tc>
          <w:tcPr>
            <w:tcW w:w="1560" w:type="dxa"/>
            <w:shd w:val="clear" w:color="auto" w:fill="auto"/>
            <w:vAlign w:val="center"/>
          </w:tcPr>
          <w:p w14:paraId="40B794B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r>
      <w:tr w:rsidR="00FC4D40" w14:paraId="3C99FCD8" w14:textId="77777777" w:rsidTr="00B27B1B">
        <w:trPr>
          <w:trHeight w:val="297"/>
        </w:trPr>
        <w:tc>
          <w:tcPr>
            <w:tcW w:w="1199" w:type="dxa"/>
            <w:shd w:val="clear" w:color="auto" w:fill="auto"/>
            <w:vAlign w:val="center"/>
          </w:tcPr>
          <w:p w14:paraId="2B374B3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lastRenderedPageBreak/>
              <w:t>9</w:t>
            </w:r>
          </w:p>
        </w:tc>
        <w:tc>
          <w:tcPr>
            <w:tcW w:w="1603" w:type="dxa"/>
            <w:shd w:val="clear" w:color="auto" w:fill="auto"/>
            <w:vAlign w:val="center"/>
          </w:tcPr>
          <w:p w14:paraId="034CD91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0,35</w:t>
            </w:r>
          </w:p>
        </w:tc>
        <w:tc>
          <w:tcPr>
            <w:tcW w:w="2247" w:type="dxa"/>
            <w:shd w:val="clear" w:color="auto" w:fill="auto"/>
            <w:vAlign w:val="center"/>
          </w:tcPr>
          <w:p w14:paraId="363120F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Satisfactory</w:t>
            </w:r>
          </w:p>
        </w:tc>
        <w:tc>
          <w:tcPr>
            <w:tcW w:w="1155" w:type="dxa"/>
            <w:shd w:val="clear" w:color="auto" w:fill="auto"/>
            <w:vAlign w:val="center"/>
          </w:tcPr>
          <w:p w14:paraId="15CAAD3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23</w:t>
            </w:r>
          </w:p>
        </w:tc>
        <w:tc>
          <w:tcPr>
            <w:tcW w:w="1842" w:type="dxa"/>
            <w:shd w:val="clear" w:color="auto" w:fill="auto"/>
            <w:vAlign w:val="center"/>
          </w:tcPr>
          <w:p w14:paraId="1B64607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0,40</w:t>
            </w:r>
          </w:p>
        </w:tc>
        <w:tc>
          <w:tcPr>
            <w:tcW w:w="1560" w:type="dxa"/>
            <w:shd w:val="clear" w:color="auto" w:fill="auto"/>
            <w:vAlign w:val="center"/>
          </w:tcPr>
          <w:p w14:paraId="74D5794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r>
      <w:tr w:rsidR="00FC4D40" w14:paraId="4CA2E090" w14:textId="77777777" w:rsidTr="00B27B1B">
        <w:trPr>
          <w:trHeight w:val="297"/>
        </w:trPr>
        <w:tc>
          <w:tcPr>
            <w:tcW w:w="1199" w:type="dxa"/>
            <w:shd w:val="clear" w:color="auto" w:fill="auto"/>
            <w:vAlign w:val="center"/>
          </w:tcPr>
          <w:p w14:paraId="7A85CDE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11</w:t>
            </w:r>
          </w:p>
        </w:tc>
        <w:tc>
          <w:tcPr>
            <w:tcW w:w="1603" w:type="dxa"/>
            <w:shd w:val="clear" w:color="auto" w:fill="auto"/>
            <w:vAlign w:val="center"/>
          </w:tcPr>
          <w:p w14:paraId="7A38CBD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0,20</w:t>
            </w:r>
          </w:p>
        </w:tc>
        <w:tc>
          <w:tcPr>
            <w:tcW w:w="2247" w:type="dxa"/>
            <w:shd w:val="clear" w:color="auto" w:fill="auto"/>
            <w:vAlign w:val="center"/>
          </w:tcPr>
          <w:p w14:paraId="6FEFF40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Satisfactory</w:t>
            </w:r>
          </w:p>
        </w:tc>
        <w:tc>
          <w:tcPr>
            <w:tcW w:w="1155" w:type="dxa"/>
            <w:shd w:val="clear" w:color="auto" w:fill="auto"/>
            <w:vAlign w:val="center"/>
          </w:tcPr>
          <w:p w14:paraId="6372A2E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24</w:t>
            </w:r>
          </w:p>
        </w:tc>
        <w:tc>
          <w:tcPr>
            <w:tcW w:w="1842" w:type="dxa"/>
            <w:shd w:val="clear" w:color="auto" w:fill="auto"/>
            <w:vAlign w:val="center"/>
          </w:tcPr>
          <w:p w14:paraId="3FE0BF2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0,45</w:t>
            </w:r>
          </w:p>
        </w:tc>
        <w:tc>
          <w:tcPr>
            <w:tcW w:w="1560" w:type="dxa"/>
            <w:shd w:val="clear" w:color="auto" w:fill="auto"/>
            <w:vAlign w:val="center"/>
          </w:tcPr>
          <w:p w14:paraId="2C121456"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i/>
                <w:iCs/>
                <w:lang w:val="id"/>
              </w:rPr>
              <w:t>Good</w:t>
            </w:r>
          </w:p>
        </w:tc>
      </w:tr>
      <w:tr w:rsidR="00FC4D40" w14:paraId="05D80065" w14:textId="77777777" w:rsidTr="00B27B1B">
        <w:trPr>
          <w:trHeight w:val="297"/>
        </w:trPr>
        <w:tc>
          <w:tcPr>
            <w:tcW w:w="1199" w:type="dxa"/>
            <w:shd w:val="clear" w:color="auto" w:fill="auto"/>
            <w:vAlign w:val="center"/>
          </w:tcPr>
          <w:p w14:paraId="1F8DCC6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12</w:t>
            </w:r>
          </w:p>
        </w:tc>
        <w:tc>
          <w:tcPr>
            <w:tcW w:w="1603" w:type="dxa"/>
            <w:shd w:val="clear" w:color="auto" w:fill="auto"/>
            <w:vAlign w:val="center"/>
          </w:tcPr>
          <w:p w14:paraId="1DE862D1"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0,40</w:t>
            </w:r>
          </w:p>
        </w:tc>
        <w:tc>
          <w:tcPr>
            <w:tcW w:w="2247" w:type="dxa"/>
            <w:shd w:val="clear" w:color="auto" w:fill="auto"/>
            <w:vAlign w:val="center"/>
          </w:tcPr>
          <w:p w14:paraId="7723B10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Good</w:t>
            </w:r>
          </w:p>
        </w:tc>
        <w:tc>
          <w:tcPr>
            <w:tcW w:w="1155" w:type="dxa"/>
            <w:shd w:val="clear" w:color="auto" w:fill="auto"/>
            <w:vAlign w:val="center"/>
          </w:tcPr>
          <w:p w14:paraId="2F4A85B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25</w:t>
            </w:r>
          </w:p>
        </w:tc>
        <w:tc>
          <w:tcPr>
            <w:tcW w:w="1842" w:type="dxa"/>
            <w:shd w:val="clear" w:color="auto" w:fill="auto"/>
            <w:vAlign w:val="center"/>
          </w:tcPr>
          <w:p w14:paraId="58F7F42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0,30</w:t>
            </w:r>
          </w:p>
        </w:tc>
        <w:tc>
          <w:tcPr>
            <w:tcW w:w="1560" w:type="dxa"/>
            <w:shd w:val="clear" w:color="auto" w:fill="auto"/>
            <w:vAlign w:val="center"/>
          </w:tcPr>
          <w:p w14:paraId="3B5D502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r>
      <w:tr w:rsidR="00FC4D40" w14:paraId="67852B70" w14:textId="77777777" w:rsidTr="00B27B1B">
        <w:trPr>
          <w:trHeight w:val="297"/>
        </w:trPr>
        <w:tc>
          <w:tcPr>
            <w:tcW w:w="1199" w:type="dxa"/>
            <w:shd w:val="clear" w:color="auto" w:fill="auto"/>
            <w:vAlign w:val="center"/>
          </w:tcPr>
          <w:p w14:paraId="4A93E69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13</w:t>
            </w:r>
          </w:p>
        </w:tc>
        <w:tc>
          <w:tcPr>
            <w:tcW w:w="1603" w:type="dxa"/>
            <w:shd w:val="clear" w:color="auto" w:fill="auto"/>
            <w:vAlign w:val="center"/>
          </w:tcPr>
          <w:p w14:paraId="270184F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0,35</w:t>
            </w:r>
          </w:p>
        </w:tc>
        <w:tc>
          <w:tcPr>
            <w:tcW w:w="2247" w:type="dxa"/>
            <w:shd w:val="clear" w:color="auto" w:fill="auto"/>
            <w:vAlign w:val="center"/>
          </w:tcPr>
          <w:p w14:paraId="005709B2"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c>
          <w:tcPr>
            <w:tcW w:w="1155" w:type="dxa"/>
            <w:shd w:val="clear" w:color="auto" w:fill="auto"/>
            <w:vAlign w:val="center"/>
          </w:tcPr>
          <w:p w14:paraId="261B9ED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26</w:t>
            </w:r>
          </w:p>
        </w:tc>
        <w:tc>
          <w:tcPr>
            <w:tcW w:w="1842" w:type="dxa"/>
            <w:shd w:val="clear" w:color="auto" w:fill="auto"/>
            <w:vAlign w:val="center"/>
          </w:tcPr>
          <w:p w14:paraId="0CA9B29E"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0,55</w:t>
            </w:r>
          </w:p>
        </w:tc>
        <w:tc>
          <w:tcPr>
            <w:tcW w:w="1560" w:type="dxa"/>
            <w:shd w:val="clear" w:color="auto" w:fill="auto"/>
            <w:vAlign w:val="center"/>
          </w:tcPr>
          <w:p w14:paraId="653619B5"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Good</w:t>
            </w:r>
          </w:p>
        </w:tc>
      </w:tr>
      <w:tr w:rsidR="00FC4D40" w14:paraId="57BCD9CA" w14:textId="77777777" w:rsidTr="00B27B1B">
        <w:trPr>
          <w:trHeight w:val="297"/>
        </w:trPr>
        <w:tc>
          <w:tcPr>
            <w:tcW w:w="1199" w:type="dxa"/>
            <w:shd w:val="clear" w:color="auto" w:fill="auto"/>
            <w:vAlign w:val="center"/>
          </w:tcPr>
          <w:p w14:paraId="7AE05D19"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14</w:t>
            </w:r>
          </w:p>
        </w:tc>
        <w:tc>
          <w:tcPr>
            <w:tcW w:w="1603" w:type="dxa"/>
            <w:shd w:val="clear" w:color="auto" w:fill="auto"/>
            <w:vAlign w:val="center"/>
          </w:tcPr>
          <w:p w14:paraId="0C607A2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0,40</w:t>
            </w:r>
          </w:p>
        </w:tc>
        <w:tc>
          <w:tcPr>
            <w:tcW w:w="2247" w:type="dxa"/>
            <w:shd w:val="clear" w:color="auto" w:fill="auto"/>
            <w:vAlign w:val="center"/>
          </w:tcPr>
          <w:p w14:paraId="6C39E2C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Good</w:t>
            </w:r>
          </w:p>
        </w:tc>
        <w:tc>
          <w:tcPr>
            <w:tcW w:w="1155" w:type="dxa"/>
            <w:shd w:val="clear" w:color="auto" w:fill="auto"/>
            <w:vAlign w:val="center"/>
          </w:tcPr>
          <w:p w14:paraId="03BE059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27</w:t>
            </w:r>
          </w:p>
        </w:tc>
        <w:tc>
          <w:tcPr>
            <w:tcW w:w="1842" w:type="dxa"/>
            <w:shd w:val="clear" w:color="auto" w:fill="auto"/>
            <w:vAlign w:val="center"/>
          </w:tcPr>
          <w:p w14:paraId="2BE98AA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0,30</w:t>
            </w:r>
          </w:p>
        </w:tc>
        <w:tc>
          <w:tcPr>
            <w:tcW w:w="1560" w:type="dxa"/>
            <w:shd w:val="clear" w:color="auto" w:fill="auto"/>
            <w:vAlign w:val="center"/>
          </w:tcPr>
          <w:p w14:paraId="397850B4"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r>
      <w:tr w:rsidR="00FC4D40" w14:paraId="69DB182F" w14:textId="77777777" w:rsidTr="00B27B1B">
        <w:trPr>
          <w:trHeight w:val="297"/>
        </w:trPr>
        <w:tc>
          <w:tcPr>
            <w:tcW w:w="1199" w:type="dxa"/>
            <w:shd w:val="clear" w:color="auto" w:fill="auto"/>
            <w:vAlign w:val="center"/>
          </w:tcPr>
          <w:p w14:paraId="02FBF068"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15</w:t>
            </w:r>
          </w:p>
        </w:tc>
        <w:tc>
          <w:tcPr>
            <w:tcW w:w="1603" w:type="dxa"/>
            <w:shd w:val="clear" w:color="auto" w:fill="auto"/>
            <w:vAlign w:val="center"/>
          </w:tcPr>
          <w:p w14:paraId="164266F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0,35</w:t>
            </w:r>
          </w:p>
        </w:tc>
        <w:tc>
          <w:tcPr>
            <w:tcW w:w="2247" w:type="dxa"/>
            <w:shd w:val="clear" w:color="auto" w:fill="auto"/>
            <w:vAlign w:val="center"/>
          </w:tcPr>
          <w:p w14:paraId="0C754A36"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c>
          <w:tcPr>
            <w:tcW w:w="1155" w:type="dxa"/>
            <w:shd w:val="clear" w:color="auto" w:fill="auto"/>
            <w:vAlign w:val="center"/>
          </w:tcPr>
          <w:p w14:paraId="0AACA561"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29</w:t>
            </w:r>
          </w:p>
        </w:tc>
        <w:tc>
          <w:tcPr>
            <w:tcW w:w="1842" w:type="dxa"/>
            <w:shd w:val="clear" w:color="auto" w:fill="auto"/>
            <w:vAlign w:val="center"/>
          </w:tcPr>
          <w:p w14:paraId="1C5130B7"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0,50</w:t>
            </w:r>
          </w:p>
        </w:tc>
        <w:tc>
          <w:tcPr>
            <w:tcW w:w="1560" w:type="dxa"/>
            <w:shd w:val="clear" w:color="auto" w:fill="auto"/>
            <w:vAlign w:val="center"/>
          </w:tcPr>
          <w:p w14:paraId="71C691FA"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Good</w:t>
            </w:r>
          </w:p>
        </w:tc>
      </w:tr>
      <w:tr w:rsidR="00FC4D40" w14:paraId="25FCD5FC" w14:textId="77777777" w:rsidTr="00B27B1B">
        <w:trPr>
          <w:trHeight w:val="297"/>
        </w:trPr>
        <w:tc>
          <w:tcPr>
            <w:tcW w:w="1199" w:type="dxa"/>
            <w:tcBorders>
              <w:bottom w:val="single" w:sz="4" w:space="0" w:color="auto"/>
            </w:tcBorders>
            <w:shd w:val="clear" w:color="auto" w:fill="auto"/>
            <w:vAlign w:val="center"/>
          </w:tcPr>
          <w:p w14:paraId="153BA05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16</w:t>
            </w:r>
          </w:p>
        </w:tc>
        <w:tc>
          <w:tcPr>
            <w:tcW w:w="1603" w:type="dxa"/>
            <w:tcBorders>
              <w:bottom w:val="single" w:sz="4" w:space="0" w:color="auto"/>
            </w:tcBorders>
            <w:shd w:val="clear" w:color="auto" w:fill="auto"/>
            <w:vAlign w:val="center"/>
          </w:tcPr>
          <w:p w14:paraId="2B83C8BB"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0,45</w:t>
            </w:r>
          </w:p>
        </w:tc>
        <w:tc>
          <w:tcPr>
            <w:tcW w:w="2247" w:type="dxa"/>
            <w:tcBorders>
              <w:bottom w:val="single" w:sz="4" w:space="0" w:color="auto"/>
            </w:tcBorders>
            <w:shd w:val="clear" w:color="auto" w:fill="auto"/>
            <w:vAlign w:val="center"/>
          </w:tcPr>
          <w:p w14:paraId="79B88991"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Good</w:t>
            </w:r>
          </w:p>
        </w:tc>
        <w:tc>
          <w:tcPr>
            <w:tcW w:w="1155" w:type="dxa"/>
            <w:tcBorders>
              <w:bottom w:val="single" w:sz="4" w:space="0" w:color="auto"/>
            </w:tcBorders>
            <w:shd w:val="clear" w:color="auto" w:fill="auto"/>
            <w:vAlign w:val="center"/>
          </w:tcPr>
          <w:p w14:paraId="37828580"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30</w:t>
            </w:r>
          </w:p>
        </w:tc>
        <w:tc>
          <w:tcPr>
            <w:tcW w:w="1842" w:type="dxa"/>
            <w:tcBorders>
              <w:bottom w:val="single" w:sz="4" w:space="0" w:color="auto"/>
            </w:tcBorders>
            <w:shd w:val="clear" w:color="auto" w:fill="auto"/>
            <w:vAlign w:val="center"/>
          </w:tcPr>
          <w:p w14:paraId="254842DD"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31A60">
              <w:rPr>
                <w:rFonts w:ascii="Times New Roman" w:eastAsia="Cambria" w:hAnsi="Times New Roman" w:cs="Times New Roman"/>
                <w:lang w:val="en-US"/>
              </w:rPr>
              <w:t>0,35</w:t>
            </w:r>
          </w:p>
        </w:tc>
        <w:tc>
          <w:tcPr>
            <w:tcW w:w="1560" w:type="dxa"/>
            <w:tcBorders>
              <w:bottom w:val="single" w:sz="4" w:space="0" w:color="auto"/>
            </w:tcBorders>
            <w:shd w:val="clear" w:color="auto" w:fill="auto"/>
            <w:vAlign w:val="center"/>
          </w:tcPr>
          <w:p w14:paraId="6039D713" w14:textId="77777777" w:rsidR="00FC4D40" w:rsidRDefault="00000000">
            <w:pPr>
              <w:widowControl w:val="0"/>
              <w:autoSpaceDE w:val="0"/>
              <w:autoSpaceDN w:val="0"/>
              <w:spacing w:after="0" w:line="240" w:lineRule="auto"/>
              <w:jc w:val="center"/>
              <w:rPr>
                <w:rFonts w:ascii="Times New Roman" w:eastAsia="Cambria" w:hAnsi="Times New Roman" w:cs="Times New Roman"/>
                <w:lang w:val="en-US"/>
              </w:rPr>
            </w:pPr>
            <w:r w:rsidRPr="00460900">
              <w:rPr>
                <w:rFonts w:ascii="Times New Roman" w:eastAsia="Cambria" w:hAnsi="Times New Roman" w:cs="Times New Roman"/>
                <w:i/>
                <w:iCs/>
                <w:kern w:val="2"/>
                <w:lang w:val="en-ID"/>
              </w:rPr>
              <w:t>Satisfactory</w:t>
            </w:r>
          </w:p>
        </w:tc>
      </w:tr>
    </w:tbl>
    <w:p w14:paraId="6FA9F578" w14:textId="77777777" w:rsidR="00431A60" w:rsidRPr="00431A60" w:rsidRDefault="00431A60" w:rsidP="00431A60">
      <w:pPr>
        <w:spacing w:after="0" w:line="240" w:lineRule="auto"/>
        <w:ind w:right="-5" w:firstLine="720"/>
        <w:jc w:val="both"/>
        <w:rPr>
          <w:rFonts w:ascii="Times New Roman" w:hAnsi="Times New Roman" w:cs="Times New Roman"/>
          <w:sz w:val="24"/>
          <w:szCs w:val="24"/>
          <w:lang w:val="en-US"/>
        </w:rPr>
      </w:pPr>
    </w:p>
    <w:p w14:paraId="663ADD06"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id"/>
        </w:rPr>
      </w:pPr>
      <w:r w:rsidRPr="00431A60">
        <w:rPr>
          <w:rFonts w:ascii="Times New Roman" w:eastAsia="Times New Roman" w:hAnsi="Times New Roman" w:cs="Times New Roman"/>
          <w:sz w:val="24"/>
          <w:szCs w:val="24"/>
          <w:lang w:val="id"/>
        </w:rPr>
        <w:t>A question that does not have good discriminating power is a question that can be answered correctly by both groups of students, both high and low ability. Conversely, if both groups of students cannot answer correctly, then the question is considered not to have sufficient differentiating power. Ideally in a test context, questions should only be answered correctly by high-ability students, for example, if high-ability students are able to answer a test correctly, while almost all or all low-ability students answer incorrectly, then the question has a good discrimination index (D).</w:t>
      </w:r>
    </w:p>
    <w:p w14:paraId="7B3E26B0" w14:textId="77777777" w:rsidR="00FC4D40" w:rsidRDefault="00000000">
      <w:pPr>
        <w:widowControl w:val="0"/>
        <w:autoSpaceDE w:val="0"/>
        <w:autoSpaceDN w:val="0"/>
        <w:spacing w:after="0" w:line="240" w:lineRule="auto"/>
        <w:jc w:val="both"/>
        <w:rPr>
          <w:rFonts w:ascii="Times New Roman" w:eastAsia="Times New Roman" w:hAnsi="Times New Roman" w:cs="Times New Roman"/>
          <w:sz w:val="24"/>
          <w:szCs w:val="24"/>
          <w:lang w:val="id"/>
        </w:rPr>
      </w:pPr>
      <w:r w:rsidRPr="00431A60">
        <w:rPr>
          <w:rFonts w:ascii="Times New Roman" w:eastAsia="Times New Roman" w:hAnsi="Times New Roman" w:cs="Times New Roman"/>
          <w:sz w:val="24"/>
          <w:szCs w:val="24"/>
          <w:lang w:val="id"/>
        </w:rPr>
        <w:t>As a follow-up to the results of this discriminating power analysis, there are several steps that can be taken:</w:t>
      </w:r>
    </w:p>
    <w:p w14:paraId="1A5F2347" w14:textId="77777777" w:rsidR="00FC4D40" w:rsidRDefault="00000000">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lang w:val="id"/>
        </w:rPr>
      </w:pPr>
      <w:r w:rsidRPr="00431A60">
        <w:rPr>
          <w:rFonts w:ascii="Times New Roman" w:eastAsia="Times New Roman" w:hAnsi="Times New Roman" w:cs="Times New Roman"/>
          <w:sz w:val="24"/>
          <w:szCs w:val="24"/>
          <w:lang w:val="id"/>
        </w:rPr>
        <w:t xml:space="preserve">Questions that have </w:t>
      </w:r>
      <w:r w:rsidRPr="00431A60">
        <w:rPr>
          <w:rFonts w:ascii="Times New Roman" w:eastAsia="Times New Roman" w:hAnsi="Times New Roman" w:cs="Times New Roman"/>
          <w:i/>
          <w:iCs/>
          <w:sz w:val="24"/>
          <w:szCs w:val="24"/>
          <w:lang w:val="id"/>
        </w:rPr>
        <w:t>satisfactory</w:t>
      </w:r>
      <w:r w:rsidRPr="00431A60">
        <w:rPr>
          <w:rFonts w:ascii="Times New Roman" w:eastAsia="Times New Roman" w:hAnsi="Times New Roman" w:cs="Times New Roman"/>
          <w:sz w:val="24"/>
          <w:szCs w:val="24"/>
          <w:lang w:val="id"/>
        </w:rPr>
        <w:t xml:space="preserve">, </w:t>
      </w:r>
      <w:r w:rsidRPr="00431A60">
        <w:rPr>
          <w:rFonts w:ascii="Times New Roman" w:eastAsia="Times New Roman" w:hAnsi="Times New Roman" w:cs="Times New Roman"/>
          <w:i/>
          <w:iCs/>
          <w:sz w:val="24"/>
          <w:szCs w:val="24"/>
          <w:lang w:val="id"/>
        </w:rPr>
        <w:t>good</w:t>
      </w:r>
      <w:r w:rsidRPr="00431A60">
        <w:rPr>
          <w:rFonts w:ascii="Times New Roman" w:eastAsia="Times New Roman" w:hAnsi="Times New Roman" w:cs="Times New Roman"/>
          <w:sz w:val="24"/>
          <w:szCs w:val="24"/>
          <w:lang w:val="id"/>
        </w:rPr>
        <w:t xml:space="preserve">, and </w:t>
      </w:r>
      <w:r w:rsidRPr="00431A60">
        <w:rPr>
          <w:rFonts w:ascii="Times New Roman" w:eastAsia="Times New Roman" w:hAnsi="Times New Roman" w:cs="Times New Roman"/>
          <w:i/>
          <w:iCs/>
          <w:sz w:val="24"/>
          <w:szCs w:val="24"/>
          <w:lang w:val="id"/>
        </w:rPr>
        <w:t xml:space="preserve">excellent </w:t>
      </w:r>
      <w:r w:rsidRPr="00431A60">
        <w:rPr>
          <w:rFonts w:ascii="Times New Roman" w:eastAsia="Times New Roman" w:hAnsi="Times New Roman" w:cs="Times New Roman"/>
          <w:sz w:val="24"/>
          <w:szCs w:val="24"/>
          <w:lang w:val="id"/>
        </w:rPr>
        <w:t>discriminating power should be included in the question bank and can be reused in subsequent tests because their quality is adequate.</w:t>
      </w:r>
    </w:p>
    <w:p w14:paraId="4ED91FA7" w14:textId="77777777" w:rsidR="00FC4D40" w:rsidRDefault="00000000">
      <w:pPr>
        <w:widowControl w:val="0"/>
        <w:numPr>
          <w:ilvl w:val="0"/>
          <w:numId w:val="8"/>
        </w:numPr>
        <w:autoSpaceDE w:val="0"/>
        <w:autoSpaceDN w:val="0"/>
        <w:spacing w:after="0" w:line="240" w:lineRule="auto"/>
        <w:jc w:val="both"/>
        <w:rPr>
          <w:rFonts w:ascii="Times New Roman" w:eastAsia="Times New Roman" w:hAnsi="Times New Roman" w:cs="Times New Roman"/>
          <w:sz w:val="24"/>
          <w:szCs w:val="24"/>
          <w:lang w:val="id"/>
        </w:rPr>
      </w:pPr>
      <w:r w:rsidRPr="00431A60">
        <w:rPr>
          <w:rFonts w:ascii="Times New Roman" w:eastAsia="Times New Roman" w:hAnsi="Times New Roman" w:cs="Times New Roman"/>
          <w:sz w:val="24"/>
          <w:szCs w:val="24"/>
          <w:lang w:val="id"/>
        </w:rPr>
        <w:t>Questions that still have low (</w:t>
      </w:r>
      <w:r w:rsidRPr="00431A60">
        <w:rPr>
          <w:rFonts w:ascii="Times New Roman" w:eastAsia="Times New Roman" w:hAnsi="Times New Roman" w:cs="Times New Roman"/>
          <w:i/>
          <w:iCs/>
          <w:sz w:val="24"/>
          <w:szCs w:val="24"/>
          <w:lang w:val="id"/>
        </w:rPr>
        <w:t>poor</w:t>
      </w:r>
      <w:r w:rsidRPr="00431A60">
        <w:rPr>
          <w:rFonts w:ascii="Times New Roman" w:eastAsia="Times New Roman" w:hAnsi="Times New Roman" w:cs="Times New Roman"/>
          <w:sz w:val="24"/>
          <w:szCs w:val="24"/>
          <w:lang w:val="id"/>
        </w:rPr>
        <w:t>) differentiating power need to be further explored and improved. After improvement, these questions can be re-submitted in the learning outcomes test to be analyzed whether their differentiating power has increased or not.</w:t>
      </w:r>
    </w:p>
    <w:p w14:paraId="7AA020BB" w14:textId="77777777" w:rsidR="00FC4D40" w:rsidRDefault="00000000">
      <w:pPr>
        <w:widowControl w:val="0"/>
        <w:autoSpaceDE w:val="0"/>
        <w:autoSpaceDN w:val="0"/>
        <w:spacing w:after="0" w:line="240" w:lineRule="auto"/>
        <w:jc w:val="both"/>
        <w:rPr>
          <w:rFonts w:ascii="Times New Roman" w:eastAsia="Times New Roman" w:hAnsi="Times New Roman" w:cs="Times New Roman"/>
          <w:sz w:val="24"/>
          <w:szCs w:val="24"/>
          <w:lang w:val="id"/>
        </w:rPr>
      </w:pPr>
      <w:r w:rsidRPr="00431A60">
        <w:rPr>
          <w:rFonts w:ascii="Times New Roman" w:eastAsia="Times New Roman" w:hAnsi="Times New Roman" w:cs="Times New Roman"/>
          <w:sz w:val="24"/>
          <w:szCs w:val="24"/>
          <w:lang w:val="id"/>
        </w:rPr>
        <w:t>Questions that have a negative discrimination index number should not be used in learning outcome tests, as it indicates that the quality of the question is very poor. This is due to the fact that high-ability students answer incorrectly more often than low-ability students, and only a few students answer correctly.</w:t>
      </w:r>
    </w:p>
    <w:p w14:paraId="6374D24E" w14:textId="77777777" w:rsidR="00B27B1B" w:rsidRDefault="00B27B1B">
      <w:pPr>
        <w:widowControl w:val="0"/>
        <w:autoSpaceDE w:val="0"/>
        <w:autoSpaceDN w:val="0"/>
        <w:spacing w:after="0" w:line="240" w:lineRule="auto"/>
        <w:jc w:val="both"/>
        <w:rPr>
          <w:rFonts w:ascii="Times New Roman" w:eastAsia="Times New Roman" w:hAnsi="Times New Roman" w:cs="Times New Roman"/>
          <w:sz w:val="24"/>
          <w:szCs w:val="24"/>
          <w:lang w:val="id"/>
        </w:rPr>
      </w:pPr>
    </w:p>
    <w:p w14:paraId="6C14A8AE" w14:textId="77777777" w:rsidR="00FC4D40" w:rsidRDefault="00000000">
      <w:pPr>
        <w:widowControl w:val="0"/>
        <w:numPr>
          <w:ilvl w:val="0"/>
          <w:numId w:val="6"/>
        </w:numPr>
        <w:autoSpaceDE w:val="0"/>
        <w:autoSpaceDN w:val="0"/>
        <w:spacing w:after="0" w:line="240" w:lineRule="auto"/>
        <w:ind w:left="284"/>
        <w:jc w:val="both"/>
        <w:rPr>
          <w:rFonts w:ascii="Times New Roman" w:eastAsia="Times New Roman" w:hAnsi="Times New Roman" w:cs="Times New Roman"/>
          <w:b/>
          <w:sz w:val="24"/>
          <w:szCs w:val="24"/>
          <w:lang w:val="id"/>
        </w:rPr>
      </w:pPr>
      <w:r w:rsidRPr="00431A60">
        <w:rPr>
          <w:rFonts w:ascii="Times New Roman" w:eastAsia="Times New Roman" w:hAnsi="Times New Roman" w:cs="Times New Roman"/>
          <w:b/>
          <w:sz w:val="24"/>
          <w:szCs w:val="24"/>
          <w:lang w:val="id"/>
        </w:rPr>
        <w:t>Distractor Function Analysis</w:t>
      </w:r>
    </w:p>
    <w:p w14:paraId="6F981A10"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431A60">
        <w:rPr>
          <w:rFonts w:ascii="Times New Roman" w:eastAsia="Times New Roman" w:hAnsi="Times New Roman" w:cs="Times New Roman"/>
          <w:sz w:val="24"/>
          <w:szCs w:val="24"/>
          <w:lang w:val="id"/>
        </w:rPr>
        <w:t xml:space="preserve">Based on the research results of the holistic assessment test instrument on environmental pollution learning in class VII SMP Muhammadiyah Cianjur, the calculation results show that 25 questions are in the accepted category, and 1 question has a rejected category for one of the answer options. </w:t>
      </w:r>
    </w:p>
    <w:p w14:paraId="392CC595" w14:textId="77777777" w:rsidR="00FC4D40" w:rsidRDefault="00000000">
      <w:pPr>
        <w:keepNext/>
        <w:spacing w:before="240" w:after="60" w:line="240" w:lineRule="auto"/>
        <w:outlineLvl w:val="2"/>
        <w:rPr>
          <w:rFonts w:ascii="Times New Roman" w:hAnsi="Times New Roman" w:cs="Times New Roman"/>
          <w:b/>
          <w:sz w:val="24"/>
          <w:szCs w:val="24"/>
          <w:lang w:val="en-US"/>
        </w:rPr>
      </w:pPr>
      <w:bookmarkStart w:id="9" w:name="_Toc147426434"/>
      <w:r w:rsidRPr="00431A60">
        <w:rPr>
          <w:rFonts w:ascii="Times New Roman" w:hAnsi="Times New Roman" w:cs="Times New Roman"/>
          <w:b/>
          <w:sz w:val="24"/>
          <w:szCs w:val="24"/>
          <w:lang w:val="en-US"/>
        </w:rPr>
        <w:t>Evaluation Stage</w:t>
      </w:r>
      <w:bookmarkEnd w:id="9"/>
    </w:p>
    <w:p w14:paraId="05A4C305" w14:textId="77777777" w:rsidR="00FC4D40" w:rsidRDefault="00000000">
      <w:pPr>
        <w:widowControl w:val="0"/>
        <w:autoSpaceDE w:val="0"/>
        <w:autoSpaceDN w:val="0"/>
        <w:spacing w:after="0" w:line="240" w:lineRule="auto"/>
        <w:ind w:firstLine="720"/>
        <w:jc w:val="both"/>
        <w:rPr>
          <w:rFonts w:ascii="Times New Roman" w:eastAsia="Times New Roman" w:hAnsi="Times New Roman" w:cs="Times New Roman"/>
          <w:sz w:val="24"/>
          <w:szCs w:val="24"/>
          <w:lang w:val="nn-NO"/>
        </w:rPr>
      </w:pPr>
      <w:r w:rsidRPr="00431A60">
        <w:rPr>
          <w:rFonts w:ascii="Times New Roman" w:eastAsia="Times New Roman" w:hAnsi="Times New Roman" w:cs="Times New Roman"/>
          <w:sz w:val="24"/>
          <w:szCs w:val="24"/>
          <w:lang w:val="id"/>
        </w:rPr>
        <w:t>Evaluate by analyzing the results of the field trial. Then improve the developed product based on suggestions and input from students and science teachers during the implementation stage so that the product can be used</w:t>
      </w:r>
      <w:r w:rsidRPr="00431A60">
        <w:rPr>
          <w:rFonts w:ascii="Times New Roman" w:eastAsia="Times New Roman" w:hAnsi="Times New Roman" w:cs="Times New Roman"/>
          <w:sz w:val="24"/>
          <w:szCs w:val="24"/>
          <w:lang w:val="nn-NO"/>
        </w:rPr>
        <w:t>.</w:t>
      </w:r>
    </w:p>
    <w:p w14:paraId="1CDA3AC9" w14:textId="77777777" w:rsidR="00FC4D40" w:rsidRDefault="00431A60">
      <w:pPr>
        <w:spacing w:line="276" w:lineRule="auto"/>
        <w:contextualSpacing/>
        <w:jc w:val="both"/>
        <w:rPr>
          <w:rFonts w:ascii="Times New Roman" w:eastAsia="Times New Roman" w:hAnsi="Times New Roman" w:cs="Times New Roman"/>
          <w:sz w:val="24"/>
          <w:szCs w:val="24"/>
          <w:lang w:val="nn-NO"/>
        </w:rPr>
      </w:pPr>
      <w:r w:rsidRPr="00431A60">
        <w:rPr>
          <w:rFonts w:ascii="Times New Roman" w:eastAsia="Times New Roman" w:hAnsi="Times New Roman" w:cs="Times New Roman"/>
          <w:sz w:val="24"/>
          <w:szCs w:val="24"/>
          <w:lang w:val="nn-NO"/>
        </w:rPr>
        <w:t>Based on the calculation of the Guttman scale, students' responses to the CBT-based test instrument obtained a result of 89.29 with "very good" criteria.</w:t>
      </w:r>
    </w:p>
    <w:p w14:paraId="7B0DEBAF" w14:textId="77777777" w:rsidR="00923134" w:rsidRPr="0007676A" w:rsidRDefault="00923134" w:rsidP="00431A60">
      <w:pPr>
        <w:spacing w:line="276" w:lineRule="auto"/>
        <w:contextualSpacing/>
        <w:jc w:val="both"/>
        <w:rPr>
          <w:rFonts w:ascii="Times New Roman" w:hAnsi="Times New Roman" w:cs="Times New Roman"/>
          <w:sz w:val="24"/>
          <w:szCs w:val="24"/>
          <w:lang w:val="en-US"/>
        </w:rPr>
      </w:pPr>
    </w:p>
    <w:p w14:paraId="6017A164" w14:textId="77777777" w:rsidR="00FC4D40" w:rsidRDefault="00000000">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Conclusio</w:t>
      </w:r>
      <w:r w:rsidR="005C128F">
        <w:rPr>
          <w:rFonts w:ascii="Times New Roman" w:hAnsi="Times New Roman" w:cs="Times New Roman"/>
          <w:b/>
          <w:color w:val="000000"/>
          <w:sz w:val="24"/>
          <w:szCs w:val="24"/>
          <w:lang w:val="en-US"/>
        </w:rPr>
        <w:t xml:space="preserve">n </w:t>
      </w:r>
    </w:p>
    <w:p w14:paraId="1D46BD4A" w14:textId="13B4DAEC" w:rsidR="0060513C" w:rsidRDefault="00923134" w:rsidP="00B27B1B">
      <w:pPr>
        <w:spacing w:after="0" w:line="240" w:lineRule="auto"/>
        <w:ind w:right="-5" w:firstLine="567"/>
        <w:jc w:val="both"/>
        <w:rPr>
          <w:rFonts w:ascii="Times New Roman" w:hAnsi="Times New Roman" w:cs="Times New Roman"/>
          <w:color w:val="231F20"/>
          <w:sz w:val="24"/>
          <w:szCs w:val="24"/>
          <w:lang w:val="en-US"/>
        </w:rPr>
      </w:pPr>
      <w:r w:rsidRPr="00923134">
        <w:rPr>
          <w:rFonts w:ascii="Times New Roman" w:eastAsia="Times New Roman" w:hAnsi="Times New Roman" w:cs="Times New Roman"/>
          <w:sz w:val="24"/>
          <w:szCs w:val="24"/>
          <w:lang w:val="en-US"/>
        </w:rPr>
        <w:lastRenderedPageBreak/>
        <w:t xml:space="preserve">The </w:t>
      </w:r>
      <w:r w:rsidRPr="00923134">
        <w:rPr>
          <w:rFonts w:ascii="Times New Roman" w:eastAsia="Times New Roman" w:hAnsi="Times New Roman" w:cs="Times New Roman"/>
          <w:i/>
          <w:iCs/>
          <w:sz w:val="24"/>
          <w:szCs w:val="24"/>
          <w:lang w:val="en-US"/>
        </w:rPr>
        <w:t>Computer Based Test-based</w:t>
      </w:r>
      <w:r w:rsidRPr="00923134">
        <w:rPr>
          <w:rFonts w:ascii="Times New Roman" w:eastAsia="Times New Roman" w:hAnsi="Times New Roman" w:cs="Times New Roman"/>
          <w:sz w:val="24"/>
          <w:szCs w:val="24"/>
          <w:lang w:val="en-US"/>
        </w:rPr>
        <w:t xml:space="preserve"> holistic assessment instrument on environmental pollution learning for class VII has passed validation by various related parties. The results of validation by experts in the field of assessment show that the items of this instrument are declared suitable for trial use after revision. </w:t>
      </w:r>
      <w:r w:rsidRPr="00923134">
        <w:rPr>
          <w:rFonts w:ascii="Times New Roman" w:eastAsia="Times New Roman" w:hAnsi="Times New Roman" w:cs="Times New Roman"/>
          <w:sz w:val="24"/>
          <w:szCs w:val="24"/>
          <w:lang w:val="nn-NO"/>
        </w:rPr>
        <w:t xml:space="preserve">Validation by media experts also stated that the </w:t>
      </w:r>
      <w:r w:rsidRPr="00923134">
        <w:rPr>
          <w:rFonts w:ascii="Times New Roman" w:eastAsia="Times New Roman" w:hAnsi="Times New Roman" w:cs="Times New Roman"/>
          <w:i/>
          <w:iCs/>
          <w:sz w:val="24"/>
          <w:szCs w:val="24"/>
          <w:lang w:val="nn-NO"/>
        </w:rPr>
        <w:t xml:space="preserve">Computer Based Test </w:t>
      </w:r>
      <w:r w:rsidRPr="00923134">
        <w:rPr>
          <w:rFonts w:ascii="Times New Roman" w:eastAsia="Times New Roman" w:hAnsi="Times New Roman" w:cs="Times New Roman"/>
          <w:sz w:val="24"/>
          <w:szCs w:val="24"/>
          <w:lang w:val="nn-NO"/>
        </w:rPr>
        <w:t>used met the criteria very suitable with an average percentage between 97% and 100%. Furthermore, the results of validation by science teacher practitioners resulted in a total CVR value of 0.967 and a total CVI of 0.983. The CVR value which reached 0.967 indicated that all participants assessed this test instrument as fully in accordance with the instrument validation indicators in each aspect, while the CVI value of 0.983 indicated that the overall validity level of this instrument was in the very suitable category. In addition, the instrument was also declared reliable or consistent with a reliability test value of 0.862.</w:t>
      </w:r>
    </w:p>
    <w:p w14:paraId="42C8975E" w14:textId="77777777" w:rsidR="00B27B1B" w:rsidRPr="00B27B1B" w:rsidRDefault="00B27B1B" w:rsidP="00B27B1B">
      <w:pPr>
        <w:spacing w:after="0" w:line="240" w:lineRule="auto"/>
        <w:ind w:right="-5" w:firstLine="567"/>
        <w:jc w:val="both"/>
        <w:rPr>
          <w:rFonts w:ascii="Times New Roman" w:hAnsi="Times New Roman" w:cs="Times New Roman"/>
          <w:color w:val="231F20"/>
          <w:sz w:val="24"/>
          <w:szCs w:val="24"/>
          <w:lang w:val="en-US"/>
        </w:rPr>
      </w:pPr>
    </w:p>
    <w:p w14:paraId="3DD88A96" w14:textId="77777777" w:rsidR="00FC4D40" w:rsidRPr="00B27B1B" w:rsidRDefault="00917F1C">
      <w:pPr>
        <w:pStyle w:val="NormalWeb"/>
        <w:shd w:val="clear" w:color="auto" w:fill="FFFFFF"/>
        <w:tabs>
          <w:tab w:val="left" w:pos="2250"/>
        </w:tabs>
        <w:spacing w:before="0" w:beforeAutospacing="0" w:after="0" w:afterAutospacing="0"/>
        <w:rPr>
          <w:b/>
        </w:rPr>
      </w:pPr>
      <w:r w:rsidRPr="00B27B1B">
        <w:rPr>
          <w:b/>
        </w:rPr>
        <w:t xml:space="preserve">Recommendation </w:t>
      </w:r>
    </w:p>
    <w:p w14:paraId="37497A01" w14:textId="77777777" w:rsidR="00FC4D40" w:rsidRDefault="008A1397">
      <w:pPr>
        <w:pStyle w:val="BodyText"/>
        <w:spacing w:after="0"/>
        <w:jc w:val="both"/>
      </w:pPr>
      <w:r>
        <w:t>In order to gain a more representative understanding of the effectiveness of CBT-based holistic assessment instruments, more thorough trials involving more schools and diverse samples are needed. The use of interactive technologies, such as simulations and animations, can also help students learn the concept of environmental pollution visually and practically, while increasing their participation in the assessment. However, barriers such as limited access to computer devices and internet networks, especially in remote areas or schools with limited funding, can be an obstacle. Lack of digital skills among teachers and students can also reduce the effectiveness of using CBT, so proper training is essential. In addition, differences in access to technology at home can lead to gaps in student readiness, ultimately affecting assessment results.</w:t>
      </w:r>
    </w:p>
    <w:p w14:paraId="18DA4637" w14:textId="77777777" w:rsidR="00923134" w:rsidRDefault="00923134" w:rsidP="00751EB6">
      <w:pPr>
        <w:pStyle w:val="BodyText"/>
        <w:spacing w:after="0"/>
      </w:pPr>
    </w:p>
    <w:p w14:paraId="08C47B42" w14:textId="2463BABB" w:rsidR="00FC4D40" w:rsidRDefault="00000000">
      <w:pPr>
        <w:pStyle w:val="BodyText"/>
        <w:spacing w:after="0"/>
        <w:rPr>
          <w:b/>
          <w:lang w:val="en-US"/>
        </w:rPr>
      </w:pPr>
      <w:r w:rsidRPr="00751EB6">
        <w:rPr>
          <w:b/>
        </w:rPr>
        <w:t xml:space="preserve">Acknowledgment </w:t>
      </w:r>
    </w:p>
    <w:p w14:paraId="74B94D31" w14:textId="77777777" w:rsidR="00FC4D40" w:rsidRDefault="00B37165">
      <w:pPr>
        <w:pStyle w:val="NormalWeb"/>
        <w:shd w:val="clear" w:color="auto" w:fill="FFFFFF"/>
        <w:spacing w:before="0" w:beforeAutospacing="0" w:after="0" w:afterAutospacing="0"/>
        <w:jc w:val="both"/>
      </w:pPr>
      <w:r w:rsidRPr="00B37165">
        <w:t xml:space="preserve">We would like to deliver our sincere thanks to the school leaders, teachers and students of SMP Muhammadiyah </w:t>
      </w:r>
      <w:proofErr w:type="spellStart"/>
      <w:r w:rsidRPr="00B37165">
        <w:t>Cianjur</w:t>
      </w:r>
      <w:proofErr w:type="spellEnd"/>
      <w:r w:rsidRPr="00B37165">
        <w:t xml:space="preserve">. We also thank the </w:t>
      </w:r>
      <w:proofErr w:type="spellStart"/>
      <w:r w:rsidRPr="00B37165">
        <w:t>Pakuan</w:t>
      </w:r>
      <w:proofErr w:type="spellEnd"/>
      <w:r w:rsidRPr="00B37165">
        <w:t xml:space="preserve"> University for the source of funds provided in the assignment research. In addition, sincere thanks are also conveyed to experts, practitioners and students who have participated in and supported the completion of this research.</w:t>
      </w:r>
    </w:p>
    <w:p w14:paraId="799FF379" w14:textId="77777777" w:rsidR="00B27B1B" w:rsidRPr="00880758" w:rsidRDefault="00B27B1B" w:rsidP="007A586B">
      <w:pPr>
        <w:spacing w:after="0" w:line="276" w:lineRule="auto"/>
        <w:ind w:right="-5"/>
        <w:jc w:val="both"/>
        <w:rPr>
          <w:rFonts w:ascii="Times New Roman" w:hAnsi="Times New Roman" w:cs="Times New Roman"/>
          <w:sz w:val="24"/>
          <w:szCs w:val="24"/>
          <w:lang w:val="en-US"/>
        </w:rPr>
      </w:pPr>
    </w:p>
    <w:p w14:paraId="5D9DBC1C" w14:textId="77777777" w:rsidR="00FC4D40" w:rsidRDefault="00A92673">
      <w:pPr>
        <w:spacing w:after="0" w:line="276" w:lineRule="auto"/>
        <w:ind w:left="709" w:right="-5" w:hanging="709"/>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Reference</w:t>
      </w:r>
      <w:r w:rsidR="00BA03BA">
        <w:rPr>
          <w:rFonts w:ascii="Times New Roman" w:hAnsi="Times New Roman" w:cs="Times New Roman"/>
          <w:b/>
          <w:color w:val="000000"/>
          <w:sz w:val="24"/>
          <w:szCs w:val="24"/>
          <w:lang w:val="en-US"/>
        </w:rPr>
        <w:t xml:space="preserve">s </w:t>
      </w:r>
    </w:p>
    <w:p w14:paraId="07466E1E" w14:textId="77777777" w:rsidR="00FC4D40" w:rsidRDefault="00B3716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sz w:val="24"/>
          <w:szCs w:val="24"/>
          <w:lang w:val="en-US"/>
        </w:rPr>
        <w:fldChar w:fldCharType="begin" w:fldLock="1"/>
      </w:r>
      <w:r w:rsidR="00000000" w:rsidRPr="00B37165">
        <w:rPr>
          <w:rFonts w:ascii="Times New Roman" w:hAnsi="Times New Roman" w:cs="Times New Roman"/>
          <w:sz w:val="24"/>
          <w:szCs w:val="24"/>
          <w:lang w:val="en-US"/>
        </w:rPr>
        <w:instrText xml:space="preserve">ADDIN Mendeley Bibliography CSL_BIBLIOGRAPHY </w:instrText>
      </w:r>
      <w:r w:rsidRPr="00B37165">
        <w:rPr>
          <w:rFonts w:ascii="Times New Roman" w:hAnsi="Times New Roman" w:cs="Times New Roman"/>
          <w:sz w:val="24"/>
          <w:szCs w:val="24"/>
          <w:lang w:val="en-US"/>
        </w:rPr>
        <w:fldChar w:fldCharType="separate"/>
      </w:r>
      <w:r w:rsidR="00000000" w:rsidRPr="00B37165">
        <w:rPr>
          <w:rFonts w:ascii="Times New Roman" w:hAnsi="Times New Roman" w:cs="Times New Roman"/>
          <w:noProof/>
          <w:sz w:val="24"/>
          <w:szCs w:val="24"/>
        </w:rPr>
        <w:t xml:space="preserve">Anderson, L. W., &amp; Krathwohl, D. R. (2001). </w:t>
      </w:r>
      <w:r w:rsidR="00000000" w:rsidRPr="00B37165">
        <w:rPr>
          <w:rFonts w:ascii="Times New Roman" w:hAnsi="Times New Roman" w:cs="Times New Roman"/>
          <w:i/>
          <w:iCs/>
          <w:noProof/>
          <w:sz w:val="24"/>
          <w:szCs w:val="24"/>
        </w:rPr>
        <w:t>A taxonomy for learning, teaching, and assessing: A revision of Bloom's taxonomy of educational objectives</w:t>
      </w:r>
      <w:r w:rsidR="00000000" w:rsidRPr="00B37165">
        <w:rPr>
          <w:rFonts w:ascii="Times New Roman" w:hAnsi="Times New Roman" w:cs="Times New Roman"/>
          <w:noProof/>
          <w:sz w:val="24"/>
          <w:szCs w:val="24"/>
        </w:rPr>
        <w:t>. Longmans, Green and Co.</w:t>
      </w:r>
    </w:p>
    <w:p w14:paraId="33FB369D"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Apriyana, A., Hasyim, A., &amp; Sabdaningtyas, L. (2019). Development of Social Attitude Assessment Instruments on Thematic Learning Subtheme Let's Love the Environment. </w:t>
      </w:r>
      <w:r w:rsidRPr="00B37165">
        <w:rPr>
          <w:rFonts w:ascii="Times New Roman" w:hAnsi="Times New Roman" w:cs="Times New Roman"/>
          <w:i/>
          <w:iCs/>
          <w:noProof/>
          <w:sz w:val="24"/>
          <w:szCs w:val="24"/>
        </w:rPr>
        <w:t>Journal of Pedagogy</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 xml:space="preserve">1. </w:t>
      </w:r>
      <w:r w:rsidRPr="00B37165">
        <w:rPr>
          <w:rFonts w:ascii="Times New Roman" w:hAnsi="Times New Roman" w:cs="Times New Roman"/>
          <w:noProof/>
          <w:sz w:val="24"/>
          <w:szCs w:val="24"/>
        </w:rPr>
        <w:t>http://jurnal.fkip.unila.ac.id/index.php/pgsd/article/view/17504</w:t>
      </w:r>
    </w:p>
    <w:p w14:paraId="476AE3FA"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Arikunto, S. (2006). </w:t>
      </w:r>
      <w:r w:rsidRPr="00B37165">
        <w:rPr>
          <w:rFonts w:ascii="Times New Roman" w:hAnsi="Times New Roman" w:cs="Times New Roman"/>
          <w:i/>
          <w:iCs/>
          <w:noProof/>
          <w:sz w:val="24"/>
          <w:szCs w:val="24"/>
        </w:rPr>
        <w:t>Basics of Educational Evaluation</w:t>
      </w:r>
      <w:r w:rsidRPr="00B37165">
        <w:rPr>
          <w:rFonts w:ascii="Times New Roman" w:hAnsi="Times New Roman" w:cs="Times New Roman"/>
          <w:noProof/>
          <w:sz w:val="24"/>
          <w:szCs w:val="24"/>
        </w:rPr>
        <w:t>. Bumi Aksara.</w:t>
      </w:r>
    </w:p>
    <w:p w14:paraId="6AB8B779"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Astuti, S. I., &amp; Darsinah, D. (2018). 2013 Curriculum-Based Authentic Assessment at SD Negeri Mangkubumen Kidul No. 16 Surakarta. </w:t>
      </w:r>
      <w:r w:rsidRPr="00B37165">
        <w:rPr>
          <w:rFonts w:ascii="Times New Roman" w:hAnsi="Times New Roman" w:cs="Times New Roman"/>
          <w:i/>
          <w:iCs/>
          <w:noProof/>
          <w:sz w:val="24"/>
          <w:szCs w:val="24"/>
        </w:rPr>
        <w:t>Education Management</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13</w:t>
      </w:r>
      <w:r w:rsidRPr="00B37165">
        <w:rPr>
          <w:rFonts w:ascii="Times New Roman" w:hAnsi="Times New Roman" w:cs="Times New Roman"/>
          <w:noProof/>
          <w:sz w:val="24"/>
          <w:szCs w:val="24"/>
        </w:rPr>
        <w:t>(2), 165-174.</w:t>
      </w:r>
    </w:p>
    <w:p w14:paraId="4B638C00"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Ayre, C., &amp; Scally, A. J. (2014). Critical values for Lawshe's content validity ratio: Revisiting the original methods of calculation. </w:t>
      </w:r>
      <w:r w:rsidRPr="00B37165">
        <w:rPr>
          <w:rFonts w:ascii="Times New Roman" w:hAnsi="Times New Roman" w:cs="Times New Roman"/>
          <w:i/>
          <w:iCs/>
          <w:noProof/>
          <w:sz w:val="24"/>
          <w:szCs w:val="24"/>
        </w:rPr>
        <w:t>Measurement and Evaluation in Counseling and Development</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47</w:t>
      </w:r>
      <w:r w:rsidRPr="00B37165">
        <w:rPr>
          <w:rFonts w:ascii="Times New Roman" w:hAnsi="Times New Roman" w:cs="Times New Roman"/>
          <w:noProof/>
          <w:sz w:val="24"/>
          <w:szCs w:val="24"/>
        </w:rPr>
        <w:t>(1), 79-86. https://doi.org/10.1177/0748175613513808</w:t>
      </w:r>
    </w:p>
    <w:p w14:paraId="44FEBD2F"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Branch, R. M. (2009). Approach, Instructional Design: The ADDIE. In </w:t>
      </w:r>
      <w:r w:rsidRPr="00B37165">
        <w:rPr>
          <w:rFonts w:ascii="Times New Roman" w:hAnsi="Times New Roman" w:cs="Times New Roman"/>
          <w:i/>
          <w:iCs/>
          <w:noProof/>
          <w:sz w:val="24"/>
          <w:szCs w:val="24"/>
        </w:rPr>
        <w:t xml:space="preserve">Department of Educational Psychology and Instructional Technology University of Georgia </w:t>
      </w:r>
      <w:r w:rsidRPr="00B37165">
        <w:rPr>
          <w:rFonts w:ascii="Times New Roman" w:hAnsi="Times New Roman" w:cs="Times New Roman"/>
          <w:noProof/>
          <w:sz w:val="24"/>
          <w:szCs w:val="24"/>
        </w:rPr>
        <w:t xml:space="preserve">(Vol. 53, </w:t>
      </w:r>
      <w:r w:rsidRPr="00B37165">
        <w:rPr>
          <w:rFonts w:ascii="Times New Roman" w:hAnsi="Times New Roman" w:cs="Times New Roman"/>
          <w:noProof/>
          <w:sz w:val="24"/>
          <w:szCs w:val="24"/>
        </w:rPr>
        <w:lastRenderedPageBreak/>
        <w:t>Issue 9).</w:t>
      </w:r>
    </w:p>
    <w:p w14:paraId="7BAC7E1A"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Dahar, R. W. (2011). </w:t>
      </w:r>
      <w:r w:rsidRPr="00B37165">
        <w:rPr>
          <w:rFonts w:ascii="Times New Roman" w:hAnsi="Times New Roman" w:cs="Times New Roman"/>
          <w:i/>
          <w:iCs/>
          <w:noProof/>
          <w:sz w:val="24"/>
          <w:szCs w:val="24"/>
        </w:rPr>
        <w:t>Theories of Learning and Learning</w:t>
      </w:r>
      <w:r w:rsidRPr="00B37165">
        <w:rPr>
          <w:rFonts w:ascii="Times New Roman" w:hAnsi="Times New Roman" w:cs="Times New Roman"/>
          <w:noProof/>
          <w:sz w:val="24"/>
          <w:szCs w:val="24"/>
        </w:rPr>
        <w:t>. Erlangga.</w:t>
      </w:r>
    </w:p>
    <w:p w14:paraId="236E96F8"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Elaine B. Johnson. (2010). </w:t>
      </w:r>
      <w:r w:rsidRPr="00B37165">
        <w:rPr>
          <w:rFonts w:ascii="Times New Roman" w:hAnsi="Times New Roman" w:cs="Times New Roman"/>
          <w:i/>
          <w:iCs/>
          <w:noProof/>
          <w:sz w:val="24"/>
          <w:szCs w:val="24"/>
        </w:rPr>
        <w:t>Contextual Teaching Learning</w:t>
      </w:r>
      <w:r w:rsidRPr="00B37165">
        <w:rPr>
          <w:rFonts w:ascii="Times New Roman" w:hAnsi="Times New Roman" w:cs="Times New Roman"/>
          <w:noProof/>
          <w:sz w:val="24"/>
          <w:szCs w:val="24"/>
        </w:rPr>
        <w:t>. Kaifa.</w:t>
      </w:r>
    </w:p>
    <w:p w14:paraId="64A274BE"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Greenstein, L. M. (2012). </w:t>
      </w:r>
      <w:r w:rsidRPr="00B37165">
        <w:rPr>
          <w:rFonts w:ascii="Times New Roman" w:hAnsi="Times New Roman" w:cs="Times New Roman"/>
          <w:i/>
          <w:iCs/>
          <w:noProof/>
          <w:sz w:val="24"/>
          <w:szCs w:val="24"/>
        </w:rPr>
        <w:t>Assessing 21st century skills: A guide to evaluating mastery and authentic learning.</w:t>
      </w:r>
    </w:p>
    <w:p w14:paraId="47659642"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Hairida, H. (2018). Assessment of Student Attitudes in Chemistry Learning Through Self Assessment and Peer Assessment Techniques. </w:t>
      </w:r>
      <w:r w:rsidRPr="00B37165">
        <w:rPr>
          <w:rFonts w:ascii="Times New Roman" w:hAnsi="Times New Roman" w:cs="Times New Roman"/>
          <w:i/>
          <w:iCs/>
          <w:noProof/>
          <w:sz w:val="24"/>
          <w:szCs w:val="24"/>
        </w:rPr>
        <w:t>Journal of Mathematics and Science Education</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9</w:t>
      </w:r>
      <w:r w:rsidRPr="00B37165">
        <w:rPr>
          <w:rFonts w:ascii="Times New Roman" w:hAnsi="Times New Roman" w:cs="Times New Roman"/>
          <w:noProof/>
          <w:sz w:val="24"/>
          <w:szCs w:val="24"/>
        </w:rPr>
        <w:t>(2), 37. https://doi.org/10.26418/jpmipa.v9i2.25832</w:t>
      </w:r>
    </w:p>
    <w:p w14:paraId="1F4237C6"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Irianto, I. K. (2015). Teaching Materials for Environmental Pollution. In </w:t>
      </w:r>
      <w:r w:rsidRPr="00B37165">
        <w:rPr>
          <w:rFonts w:ascii="Times New Roman" w:hAnsi="Times New Roman" w:cs="Times New Roman"/>
          <w:i/>
          <w:iCs/>
          <w:noProof/>
          <w:sz w:val="24"/>
          <w:szCs w:val="24"/>
        </w:rPr>
        <w:t>Book of Teaching Materials for Environmental Pollution</w:t>
      </w:r>
      <w:r w:rsidRPr="00B37165">
        <w:rPr>
          <w:rFonts w:ascii="Times New Roman" w:hAnsi="Times New Roman" w:cs="Times New Roman"/>
          <w:noProof/>
          <w:sz w:val="24"/>
          <w:szCs w:val="24"/>
        </w:rPr>
        <w:t>. Marwadewa University.</w:t>
      </w:r>
    </w:p>
    <w:p w14:paraId="4A625995"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Kunandar. (2014). </w:t>
      </w:r>
      <w:r w:rsidRPr="00B37165">
        <w:rPr>
          <w:rFonts w:ascii="Times New Roman" w:hAnsi="Times New Roman" w:cs="Times New Roman"/>
          <w:i/>
          <w:iCs/>
          <w:noProof/>
          <w:sz w:val="24"/>
          <w:szCs w:val="24"/>
        </w:rPr>
        <w:t>Authentic Assessment</w:t>
      </w:r>
      <w:r w:rsidRPr="00B37165">
        <w:rPr>
          <w:rFonts w:ascii="Times New Roman" w:hAnsi="Times New Roman" w:cs="Times New Roman"/>
          <w:noProof/>
          <w:sz w:val="24"/>
          <w:szCs w:val="24"/>
        </w:rPr>
        <w:t>. Raja Grafindo Persada.</w:t>
      </w:r>
    </w:p>
    <w:p w14:paraId="3A137AE0"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Manurung, A. B., &amp; Rajagukguk, J. (2019). Design of Evaluation of Physics Learning Outcomes Based on Computer Based Test (CBT) on the Subject Matter of Effort and Energy. </w:t>
      </w:r>
      <w:r w:rsidRPr="00B37165">
        <w:rPr>
          <w:rFonts w:ascii="Times New Roman" w:hAnsi="Times New Roman" w:cs="Times New Roman"/>
          <w:i/>
          <w:iCs/>
          <w:noProof/>
          <w:sz w:val="24"/>
          <w:szCs w:val="24"/>
        </w:rPr>
        <w:t>INPAFI (Physics Learning Innovation)</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6</w:t>
      </w:r>
      <w:r w:rsidRPr="00B37165">
        <w:rPr>
          <w:rFonts w:ascii="Times New Roman" w:hAnsi="Times New Roman" w:cs="Times New Roman"/>
          <w:noProof/>
          <w:sz w:val="24"/>
          <w:szCs w:val="24"/>
        </w:rPr>
        <w:t>(4). https://doi.org/10.24114/inpafi.v6i4.12479</w:t>
      </w:r>
    </w:p>
    <w:p w14:paraId="185DC3BC"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Mardapi, D. (2015). </w:t>
      </w:r>
      <w:r w:rsidRPr="00B37165">
        <w:rPr>
          <w:rFonts w:ascii="Times New Roman" w:hAnsi="Times New Roman" w:cs="Times New Roman"/>
          <w:i/>
          <w:iCs/>
          <w:noProof/>
          <w:sz w:val="24"/>
          <w:szCs w:val="24"/>
        </w:rPr>
        <w:t xml:space="preserve">Measurement, Assessment, and Evaluation of education </w:t>
      </w:r>
      <w:r w:rsidRPr="00B37165">
        <w:rPr>
          <w:rFonts w:ascii="Times New Roman" w:hAnsi="Times New Roman" w:cs="Times New Roman"/>
          <w:noProof/>
          <w:sz w:val="24"/>
          <w:szCs w:val="24"/>
        </w:rPr>
        <w:t>(1st ed.). Nuha Litera.</w:t>
      </w:r>
    </w:p>
    <w:p w14:paraId="602ACD66"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Maulana, R. (2022). Use of the Computer Based Test (CBT) System to Optimize the Implementation of Odd Semester Final Assessment (PAS) for the 2021-2022 Academic Year. </w:t>
      </w:r>
      <w:r w:rsidRPr="00B37165">
        <w:rPr>
          <w:rFonts w:ascii="Times New Roman" w:hAnsi="Times New Roman" w:cs="Times New Roman"/>
          <w:i/>
          <w:iCs/>
          <w:noProof/>
          <w:sz w:val="24"/>
          <w:szCs w:val="24"/>
        </w:rPr>
        <w:t>Widya Borneo Scientific Journal</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5</w:t>
      </w:r>
      <w:r w:rsidRPr="00B37165">
        <w:rPr>
          <w:rFonts w:ascii="Times New Roman" w:hAnsi="Times New Roman" w:cs="Times New Roman"/>
          <w:noProof/>
          <w:sz w:val="24"/>
          <w:szCs w:val="24"/>
        </w:rPr>
        <w:t>(1), 1-14.</w:t>
      </w:r>
    </w:p>
    <w:p w14:paraId="6516B48B"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Middleton, N. J. (2008). </w:t>
      </w:r>
      <w:r w:rsidRPr="00B37165">
        <w:rPr>
          <w:rFonts w:ascii="Times New Roman" w:hAnsi="Times New Roman" w:cs="Times New Roman"/>
          <w:i/>
          <w:iCs/>
          <w:noProof/>
          <w:sz w:val="24"/>
          <w:szCs w:val="24"/>
        </w:rPr>
        <w:t>Environmental Education and awareness</w:t>
      </w:r>
      <w:r w:rsidRPr="00B37165">
        <w:rPr>
          <w:rFonts w:ascii="Times New Roman" w:hAnsi="Times New Roman" w:cs="Times New Roman"/>
          <w:noProof/>
          <w:sz w:val="24"/>
          <w:szCs w:val="24"/>
        </w:rPr>
        <w:t>. EOLSS Publishers.</w:t>
      </w:r>
    </w:p>
    <w:p w14:paraId="33192751"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Mustafa, P.S. &amp; Masgumelar, N. K. (2022). Development of Attitude, Knowledge, and Skills Assessment Instruments in Physical Education. </w:t>
      </w:r>
      <w:r w:rsidRPr="00B37165">
        <w:rPr>
          <w:rFonts w:ascii="Times New Roman" w:hAnsi="Times New Roman" w:cs="Times New Roman"/>
          <w:i/>
          <w:iCs/>
          <w:noProof/>
          <w:sz w:val="24"/>
          <w:szCs w:val="24"/>
        </w:rPr>
        <w:t>Biormatics: Scientific Journal of the Faculty of Teacher Training and Education</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8</w:t>
      </w:r>
      <w:r w:rsidRPr="00B37165">
        <w:rPr>
          <w:rFonts w:ascii="Times New Roman" w:hAnsi="Times New Roman" w:cs="Times New Roman"/>
          <w:noProof/>
          <w:sz w:val="24"/>
          <w:szCs w:val="24"/>
        </w:rPr>
        <w:t>(1), 31-49. https://doi.org/10.35569/biormatika.v8i1.1093</w:t>
      </w:r>
    </w:p>
    <w:p w14:paraId="67061AB3"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Rahman, A. &amp; N. C. E. (2019). </w:t>
      </w:r>
      <w:r w:rsidRPr="00B37165">
        <w:rPr>
          <w:rFonts w:ascii="Times New Roman" w:hAnsi="Times New Roman" w:cs="Times New Roman"/>
          <w:i/>
          <w:iCs/>
          <w:noProof/>
          <w:sz w:val="24"/>
          <w:szCs w:val="24"/>
        </w:rPr>
        <w:t>Teaching Evaluation</w:t>
      </w:r>
      <w:r w:rsidRPr="00B37165">
        <w:rPr>
          <w:rFonts w:ascii="Times New Roman" w:hAnsi="Times New Roman" w:cs="Times New Roman"/>
          <w:noProof/>
          <w:sz w:val="24"/>
          <w:szCs w:val="24"/>
        </w:rPr>
        <w:t>. Uwais Inspirasi Indonesia.</w:t>
      </w:r>
    </w:p>
    <w:p w14:paraId="703B41C8" w14:textId="61EF4F63"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Ramadina and Rosdiana. (2021). </w:t>
      </w:r>
      <w:r w:rsidR="00FC40E4">
        <w:rPr>
          <w:rFonts w:ascii="Times New Roman" w:hAnsi="Times New Roman" w:cs="Times New Roman"/>
          <w:noProof/>
          <w:sz w:val="24"/>
          <w:szCs w:val="24"/>
        </w:rPr>
        <w:t>Student's Communication Skills After Applying</w:t>
      </w:r>
      <w:r w:rsidRPr="00B37165">
        <w:rPr>
          <w:rFonts w:ascii="Times New Roman" w:hAnsi="Times New Roman" w:cs="Times New Roman"/>
          <w:noProof/>
          <w:sz w:val="24"/>
          <w:szCs w:val="24"/>
        </w:rPr>
        <w:t xml:space="preserve"> </w:t>
      </w:r>
      <w:r w:rsidR="00FC40E4">
        <w:rPr>
          <w:rFonts w:ascii="Times New Roman" w:hAnsi="Times New Roman" w:cs="Times New Roman"/>
          <w:noProof/>
          <w:sz w:val="24"/>
          <w:szCs w:val="24"/>
        </w:rPr>
        <w:t>Active Knowledge Sharing Strategy During Online Learning.</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PENSA: E-JOURNAL OF SCIENCE EDUCATION</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9</w:t>
      </w:r>
      <w:r w:rsidRPr="00B37165">
        <w:rPr>
          <w:rFonts w:ascii="Times New Roman" w:hAnsi="Times New Roman" w:cs="Times New Roman"/>
          <w:noProof/>
          <w:sz w:val="24"/>
          <w:szCs w:val="24"/>
        </w:rPr>
        <w:t>, 247-251.</w:t>
      </w:r>
    </w:p>
    <w:p w14:paraId="2C57800E"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Rubiyanto, N. (2010). </w:t>
      </w:r>
      <w:r w:rsidRPr="00B37165">
        <w:rPr>
          <w:rFonts w:ascii="Times New Roman" w:hAnsi="Times New Roman" w:cs="Times New Roman"/>
          <w:i/>
          <w:iCs/>
          <w:noProof/>
          <w:sz w:val="24"/>
          <w:szCs w:val="24"/>
        </w:rPr>
        <w:t>Holistic Learning Strategies in Schools</w:t>
      </w:r>
      <w:r w:rsidRPr="00B37165">
        <w:rPr>
          <w:rFonts w:ascii="Times New Roman" w:hAnsi="Times New Roman" w:cs="Times New Roman"/>
          <w:noProof/>
          <w:sz w:val="24"/>
          <w:szCs w:val="24"/>
        </w:rPr>
        <w:t>. Prestasi Pustakaraya.</w:t>
      </w:r>
    </w:p>
    <w:p w14:paraId="33D8703B"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Samsiadi, S., &amp; Humaidi, M. N. (2022). The Effectiveness of Google Form as a Media for Assessment and Evaluation of Pai Learning at Smk Negeri 1 Berau East Kalimantan. </w:t>
      </w:r>
      <w:r w:rsidRPr="00B37165">
        <w:rPr>
          <w:rFonts w:ascii="Times New Roman" w:hAnsi="Times New Roman" w:cs="Times New Roman"/>
          <w:i/>
          <w:iCs/>
          <w:noProof/>
          <w:sz w:val="24"/>
          <w:szCs w:val="24"/>
        </w:rPr>
        <w:t>Research and Development Journal of Education</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8</w:t>
      </w:r>
      <w:r w:rsidRPr="00B37165">
        <w:rPr>
          <w:rFonts w:ascii="Times New Roman" w:hAnsi="Times New Roman" w:cs="Times New Roman"/>
          <w:noProof/>
          <w:sz w:val="24"/>
          <w:szCs w:val="24"/>
        </w:rPr>
        <w:t>(2), 666. https://doi.org/10.30998/rdje.v8i2.13634</w:t>
      </w:r>
    </w:p>
    <w:p w14:paraId="1156446E"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Sastrawijaya, A.. (1991). </w:t>
      </w:r>
      <w:r w:rsidRPr="00B37165">
        <w:rPr>
          <w:rFonts w:ascii="Times New Roman" w:hAnsi="Times New Roman" w:cs="Times New Roman"/>
          <w:i/>
          <w:iCs/>
          <w:noProof/>
          <w:sz w:val="24"/>
          <w:szCs w:val="24"/>
        </w:rPr>
        <w:t xml:space="preserve">Environmental Pollution </w:t>
      </w:r>
      <w:r w:rsidRPr="00B37165">
        <w:rPr>
          <w:rFonts w:ascii="Times New Roman" w:hAnsi="Times New Roman" w:cs="Times New Roman"/>
          <w:noProof/>
          <w:sz w:val="24"/>
          <w:szCs w:val="24"/>
        </w:rPr>
        <w:t>(1st ed.). Rineka Cipta.</w:t>
      </w:r>
    </w:p>
    <w:p w14:paraId="358BDDE5"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Simarmata, N. N., Wardani, N.S., &amp;, &amp; Prasetyo, T. (2019). Development of Tolerance Attitude Assessment Instrument in Thematic Learning for Grade IV Students. </w:t>
      </w:r>
      <w:r w:rsidRPr="00B37165">
        <w:rPr>
          <w:rFonts w:ascii="Times New Roman" w:hAnsi="Times New Roman" w:cs="Times New Roman"/>
          <w:i/>
          <w:iCs/>
          <w:noProof/>
          <w:sz w:val="24"/>
          <w:szCs w:val="24"/>
        </w:rPr>
        <w:t>Basicedu Journal</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3</w:t>
      </w:r>
      <w:r w:rsidRPr="00B37165">
        <w:rPr>
          <w:rFonts w:ascii="Times New Roman" w:hAnsi="Times New Roman" w:cs="Times New Roman"/>
          <w:noProof/>
          <w:sz w:val="24"/>
          <w:szCs w:val="24"/>
        </w:rPr>
        <w:t>(1), 194-199. https://doi.org/10.31004/basicedu.v3i1.101</w:t>
      </w:r>
    </w:p>
    <w:p w14:paraId="51CC5AEE"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Sudjana, N. (2020). </w:t>
      </w:r>
      <w:r w:rsidRPr="00B37165">
        <w:rPr>
          <w:rFonts w:ascii="Times New Roman" w:hAnsi="Times New Roman" w:cs="Times New Roman"/>
          <w:i/>
          <w:iCs/>
          <w:noProof/>
          <w:sz w:val="24"/>
          <w:szCs w:val="24"/>
        </w:rPr>
        <w:t xml:space="preserve">Basics of the Teaching and Learning Process </w:t>
      </w:r>
      <w:r w:rsidRPr="00B37165">
        <w:rPr>
          <w:rFonts w:ascii="Times New Roman" w:hAnsi="Times New Roman" w:cs="Times New Roman"/>
          <w:noProof/>
          <w:sz w:val="24"/>
          <w:szCs w:val="24"/>
        </w:rPr>
        <w:t>(16th ed.). SBAlgesindo.</w:t>
      </w:r>
    </w:p>
    <w:p w14:paraId="27C933E7"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Sugiyono. (2019). </w:t>
      </w:r>
      <w:r w:rsidRPr="00B37165">
        <w:rPr>
          <w:rFonts w:ascii="Times New Roman" w:hAnsi="Times New Roman" w:cs="Times New Roman"/>
          <w:i/>
          <w:iCs/>
          <w:noProof/>
          <w:sz w:val="24"/>
          <w:szCs w:val="24"/>
        </w:rPr>
        <w:t xml:space="preserve">Educational Research Methods </w:t>
      </w:r>
      <w:r w:rsidRPr="00B37165">
        <w:rPr>
          <w:rFonts w:ascii="Times New Roman" w:hAnsi="Times New Roman" w:cs="Times New Roman"/>
          <w:noProof/>
          <w:sz w:val="24"/>
          <w:szCs w:val="24"/>
        </w:rPr>
        <w:t>(3rd Edition). Alfabeta.</w:t>
      </w:r>
    </w:p>
    <w:p w14:paraId="6CD8FDC8"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Tristaningrat, M. A.. (2018). Critical Analysis of the Correlation of Authentic Assessment in Learning. </w:t>
      </w:r>
      <w:r w:rsidRPr="00B37165">
        <w:rPr>
          <w:rFonts w:ascii="Times New Roman" w:hAnsi="Times New Roman" w:cs="Times New Roman"/>
          <w:i/>
          <w:iCs/>
          <w:noProof/>
          <w:sz w:val="24"/>
          <w:szCs w:val="24"/>
        </w:rPr>
        <w:t>Widyacarya</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2</w:t>
      </w:r>
      <w:r w:rsidRPr="00B37165">
        <w:rPr>
          <w:rFonts w:ascii="Times New Roman" w:hAnsi="Times New Roman" w:cs="Times New Roman"/>
          <w:noProof/>
          <w:sz w:val="24"/>
          <w:szCs w:val="24"/>
        </w:rPr>
        <w:t>(1).</w:t>
      </w:r>
    </w:p>
    <w:p w14:paraId="5B8CCBD4"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Utami, R. D. (2019). Computer-Based Test Exam Application at SMP Negeri 6 Cimahi. </w:t>
      </w:r>
      <w:r w:rsidRPr="00B37165">
        <w:rPr>
          <w:rFonts w:ascii="Times New Roman" w:hAnsi="Times New Roman" w:cs="Times New Roman"/>
          <w:i/>
          <w:iCs/>
          <w:noProof/>
          <w:sz w:val="24"/>
          <w:szCs w:val="24"/>
        </w:rPr>
        <w:t>Journal of Technology and Information</w:t>
      </w:r>
      <w:r w:rsidRPr="00B37165">
        <w:rPr>
          <w:rFonts w:ascii="Times New Roman" w:hAnsi="Times New Roman" w:cs="Times New Roman"/>
          <w:noProof/>
          <w:sz w:val="24"/>
          <w:szCs w:val="24"/>
        </w:rPr>
        <w:t xml:space="preserve">, </w:t>
      </w:r>
      <w:r w:rsidRPr="00B37165">
        <w:rPr>
          <w:rFonts w:ascii="Times New Roman" w:hAnsi="Times New Roman" w:cs="Times New Roman"/>
          <w:i/>
          <w:iCs/>
          <w:noProof/>
          <w:sz w:val="24"/>
          <w:szCs w:val="24"/>
        </w:rPr>
        <w:t>9</w:t>
      </w:r>
      <w:r w:rsidRPr="00B37165">
        <w:rPr>
          <w:rFonts w:ascii="Times New Roman" w:hAnsi="Times New Roman" w:cs="Times New Roman"/>
          <w:noProof/>
          <w:sz w:val="24"/>
          <w:szCs w:val="24"/>
        </w:rPr>
        <w:t>(2), 151-160. https://doi.org/10.34010/jati.v9i2.2234</w:t>
      </w:r>
    </w:p>
    <w:p w14:paraId="43746CB1" w14:textId="77777777"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Wiggins, G. P. (1993). </w:t>
      </w:r>
      <w:r w:rsidRPr="00B37165">
        <w:rPr>
          <w:rFonts w:ascii="Times New Roman" w:hAnsi="Times New Roman" w:cs="Times New Roman"/>
          <w:i/>
          <w:iCs/>
          <w:noProof/>
          <w:sz w:val="24"/>
          <w:szCs w:val="24"/>
        </w:rPr>
        <w:t xml:space="preserve">Assessing student performance: Exploring the purpose and limits of </w:t>
      </w:r>
      <w:r w:rsidRPr="00B37165">
        <w:rPr>
          <w:rFonts w:ascii="Times New Roman" w:hAnsi="Times New Roman" w:cs="Times New Roman"/>
          <w:i/>
          <w:iCs/>
          <w:noProof/>
          <w:sz w:val="24"/>
          <w:szCs w:val="24"/>
        </w:rPr>
        <w:lastRenderedPageBreak/>
        <w:t>testing</w:t>
      </w:r>
      <w:r w:rsidRPr="00B37165">
        <w:rPr>
          <w:rFonts w:ascii="Times New Roman" w:hAnsi="Times New Roman" w:cs="Times New Roman"/>
          <w:noProof/>
          <w:sz w:val="24"/>
          <w:szCs w:val="24"/>
        </w:rPr>
        <w:t>. Jossey-Bass.</w:t>
      </w:r>
    </w:p>
    <w:p w14:paraId="647A929F" w14:textId="1B29DF1A" w:rsidR="00FC4D40" w:rsidRDefault="0000000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37165">
        <w:rPr>
          <w:rFonts w:ascii="Times New Roman" w:hAnsi="Times New Roman" w:cs="Times New Roman"/>
          <w:noProof/>
          <w:sz w:val="24"/>
          <w:szCs w:val="24"/>
        </w:rPr>
        <w:t xml:space="preserve">Yunitasari, I. (2019). </w:t>
      </w:r>
      <w:r w:rsidR="00B27B1B">
        <w:rPr>
          <w:rFonts w:ascii="Times New Roman" w:hAnsi="Times New Roman" w:cs="Times New Roman"/>
          <w:noProof/>
          <w:sz w:val="24"/>
          <w:szCs w:val="24"/>
        </w:rPr>
        <w:t>Development of Authentic Assesment Instruments To Assess</w:t>
      </w:r>
      <w:r w:rsidRPr="00B37165">
        <w:rPr>
          <w:rFonts w:ascii="Times New Roman" w:hAnsi="Times New Roman" w:cs="Times New Roman"/>
          <w:i/>
          <w:iCs/>
          <w:noProof/>
          <w:sz w:val="24"/>
          <w:szCs w:val="24"/>
        </w:rPr>
        <w:t xml:space="preserve"> </w:t>
      </w:r>
      <w:r w:rsidR="00B27B1B">
        <w:rPr>
          <w:rFonts w:ascii="Times New Roman" w:hAnsi="Times New Roman" w:cs="Times New Roman"/>
          <w:i/>
          <w:iCs/>
          <w:noProof/>
          <w:sz w:val="24"/>
          <w:szCs w:val="24"/>
        </w:rPr>
        <w:t>Observing</w:t>
      </w:r>
      <w:r w:rsidRPr="00B37165">
        <w:rPr>
          <w:rFonts w:ascii="Times New Roman" w:hAnsi="Times New Roman" w:cs="Times New Roman"/>
          <w:i/>
          <w:iCs/>
          <w:noProof/>
          <w:sz w:val="24"/>
          <w:szCs w:val="24"/>
        </w:rPr>
        <w:t xml:space="preserve">, </w:t>
      </w:r>
      <w:r w:rsidR="00B27B1B">
        <w:rPr>
          <w:rFonts w:ascii="Times New Roman" w:hAnsi="Times New Roman" w:cs="Times New Roman"/>
          <w:i/>
          <w:iCs/>
          <w:noProof/>
          <w:sz w:val="24"/>
          <w:szCs w:val="24"/>
        </w:rPr>
        <w:t xml:space="preserve">Inferring, And Predicting Skills In Science Learning. </w:t>
      </w:r>
      <w:r w:rsidR="00B27B1B">
        <w:rPr>
          <w:rFonts w:ascii="Times New Roman" w:hAnsi="Times New Roman" w:cs="Times New Roman"/>
          <w:noProof/>
          <w:sz w:val="24"/>
          <w:szCs w:val="24"/>
        </w:rPr>
        <w:t xml:space="preserve">Yogyakarta State University. </w:t>
      </w:r>
    </w:p>
    <w:p w14:paraId="4D57D32D" w14:textId="77777777" w:rsidR="0053364B" w:rsidRDefault="00B37165" w:rsidP="0083092B">
      <w:pPr>
        <w:spacing w:after="0" w:line="240" w:lineRule="auto"/>
        <w:ind w:right="-5"/>
        <w:jc w:val="both"/>
        <w:rPr>
          <w:rFonts w:ascii="Times New Roman" w:hAnsi="Times New Roman" w:cs="Times New Roman"/>
          <w:sz w:val="24"/>
          <w:szCs w:val="24"/>
          <w:lang w:val="en-US"/>
        </w:rPr>
      </w:pPr>
      <w:r w:rsidRPr="00B37165">
        <w:rPr>
          <w:rFonts w:ascii="Times New Roman" w:hAnsi="Times New Roman" w:cs="Times New Roman"/>
          <w:sz w:val="24"/>
          <w:szCs w:val="24"/>
          <w:lang w:val="en-US"/>
        </w:rPr>
        <w:fldChar w:fldCharType="end"/>
      </w:r>
    </w:p>
    <w:p w14:paraId="3D4D3107" w14:textId="77777777" w:rsidR="002C3014" w:rsidRDefault="002C3014" w:rsidP="0083092B">
      <w:pPr>
        <w:spacing w:after="0" w:line="240" w:lineRule="auto"/>
        <w:ind w:right="-5"/>
        <w:jc w:val="both"/>
        <w:rPr>
          <w:rFonts w:ascii="Times New Roman" w:hAnsi="Times New Roman" w:cs="Times New Roman"/>
          <w:sz w:val="24"/>
          <w:szCs w:val="24"/>
          <w:lang w:val="en-US"/>
        </w:rPr>
      </w:pPr>
    </w:p>
    <w:p w14:paraId="555E9E8D" w14:textId="77777777" w:rsidR="00BA03BA" w:rsidRPr="00716669" w:rsidRDefault="00BA03BA" w:rsidP="00BA03BA">
      <w:pPr>
        <w:spacing w:after="0" w:line="276" w:lineRule="auto"/>
        <w:ind w:left="709" w:right="-5" w:hanging="709"/>
        <w:jc w:val="both"/>
        <w:rPr>
          <w:rFonts w:ascii="Times New Roman" w:hAnsi="Times New Roman" w:cs="Times New Roman"/>
          <w:sz w:val="24"/>
          <w:szCs w:val="24"/>
          <w:lang w:val="en-US"/>
        </w:rPr>
      </w:pPr>
    </w:p>
    <w:sectPr w:rsidR="00BA03BA" w:rsidRPr="00716669" w:rsidSect="00162BEE">
      <w:headerReference w:type="default" r:id="rId11"/>
      <w:footerReference w:type="default" r:id="rId12"/>
      <w:headerReference w:type="first" r:id="rId13"/>
      <w:type w:val="continuous"/>
      <w:pgSz w:w="11906" w:h="16838"/>
      <w:pgMar w:top="831" w:right="1440" w:bottom="1440" w:left="1440" w:header="709" w:footer="709" w:gutter="0"/>
      <w:pgNumType w:start="156"/>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477FF" w14:textId="77777777" w:rsidR="009417FE" w:rsidRDefault="009417FE">
      <w:pPr>
        <w:spacing w:after="0" w:line="240" w:lineRule="auto"/>
      </w:pPr>
      <w:r>
        <w:separator/>
      </w:r>
    </w:p>
  </w:endnote>
  <w:endnote w:type="continuationSeparator" w:id="0">
    <w:p w14:paraId="57403BE9" w14:textId="77777777" w:rsidR="009417FE" w:rsidRDefault="0094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A0EE3E9-2EE8-4DB5-A573-43ED3B4B54B9}"/>
    <w:embedBold r:id="rId2" w:fontKey="{7D363FC2-4CEE-4C00-B579-BFE353FE9578}"/>
    <w:embedItalic r:id="rId3" w:fontKey="{C72278B0-6A08-4CE7-9500-20F5F1947E6C}"/>
    <w:embedBoldItalic r:id="rId4" w:fontKey="{6EC10D6D-4EAB-4309-8C53-2C55301E56A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AC8DCAB1-7CD7-48F4-ACDC-B11ED50527AC}"/>
    <w:embedItalic r:id="rId6" w:fontKey="{B7DCDCD0-7089-4F9C-8996-0B8B6F673ABE}"/>
  </w:font>
  <w:font w:name="Tahoma">
    <w:panose1 w:val="020B0604030504040204"/>
    <w:charset w:val="00"/>
    <w:family w:val="swiss"/>
    <w:pitch w:val="variable"/>
    <w:sig w:usb0="E1002EFF" w:usb1="C000605B" w:usb2="00000029" w:usb3="00000000" w:csb0="000101FF" w:csb1="00000000"/>
    <w:embedRegular r:id="rId7" w:fontKey="{AD1C2FAC-0BE4-4D6F-AA2C-14B09F14712E}"/>
  </w:font>
  <w:font w:name="Garamond">
    <w:panose1 w:val="02020404030301010803"/>
    <w:charset w:val="00"/>
    <w:family w:val="roman"/>
    <w:pitch w:val="variable"/>
    <w:sig w:usb0="00000287" w:usb1="00000000" w:usb2="00000000" w:usb3="00000000" w:csb0="0000009F" w:csb1="00000000"/>
    <w:embedRegular r:id="rId8" w:fontKey="{5D830104-8204-4CF2-A6A7-B2DFD6FB9EBD}"/>
  </w:font>
  <w:font w:name="Arial Narrow">
    <w:panose1 w:val="020B0606020202030204"/>
    <w:charset w:val="00"/>
    <w:family w:val="swiss"/>
    <w:pitch w:val="variable"/>
    <w:sig w:usb0="00000287" w:usb1="00000800" w:usb2="00000000" w:usb3="00000000" w:csb0="0000009F" w:csb1="00000000"/>
    <w:embedRegular r:id="rId9" w:fontKey="{E230D28B-A979-4763-978C-5852F0912FE6}"/>
  </w:font>
  <w:font w:name="Cambria">
    <w:panose1 w:val="02040503050406030204"/>
    <w:charset w:val="00"/>
    <w:family w:val="roman"/>
    <w:pitch w:val="variable"/>
    <w:sig w:usb0="E00006FF" w:usb1="420024FF" w:usb2="02000000" w:usb3="00000000" w:csb0="0000019F" w:csb1="00000000"/>
    <w:embedRegular r:id="rId10" w:fontKey="{312F4C83-9678-4D74-ACAA-D89B58FC3925}"/>
    <w:embedBold r:id="rId11" w:fontKey="{D3072F9C-73C4-4F22-A0B7-F166F4833F56}"/>
    <w:embedItalic r:id="rId12" w:fontKey="{D550CD5B-6DF1-4178-9B11-C4E0F0B8C718}"/>
  </w:font>
  <w:font w:name="Book Antiqua">
    <w:panose1 w:val="02040602050305030304"/>
    <w:charset w:val="00"/>
    <w:family w:val="roman"/>
    <w:pitch w:val="variable"/>
    <w:sig w:usb0="00000287" w:usb1="00000000" w:usb2="00000000" w:usb3="00000000" w:csb0="0000009F" w:csb1="00000000"/>
    <w:embedRegular r:id="rId13" w:fontKey="{8EC0EA86-41B7-4CD9-93E3-BA351CEB66B0}"/>
    <w:embedBold r:id="rId14" w:fontKey="{D511108F-9B38-495B-BE0C-448B12A98B64}"/>
    <w:embedItalic r:id="rId15" w:fontKey="{70D89C9E-C8CC-481C-B887-42D11985CAD3}"/>
  </w:font>
  <w:font w:name="Brush Script Std">
    <w:altName w:val="Brush Script MT"/>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ECD9A" w14:textId="77777777" w:rsidR="00FC4D40" w:rsidRDefault="00215682">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sidRPr="00407C7E">
      <w:rPr>
        <w:rFonts w:ascii="Cambria" w:eastAsia="Brush Script Std" w:hAnsi="Cambria" w:cs="Brush Script Std"/>
        <w:b/>
        <w:color w:val="000000"/>
        <w:sz w:val="20"/>
        <w:szCs w:val="20"/>
      </w:rPr>
      <w:t xml:space="preserve">Journal </w:t>
    </w:r>
    <w:r w:rsidRPr="00407C7E">
      <w:rPr>
        <w:rFonts w:ascii="Cambria" w:eastAsia="Brush Script Std" w:hAnsi="Cambria" w:cs="Brush Script Std"/>
        <w:b/>
        <w:color w:val="000000"/>
        <w:sz w:val="20"/>
        <w:szCs w:val="20"/>
      </w:rPr>
      <w:t xml:space="preserve">of Education </w:t>
    </w:r>
    <w:r w:rsidR="00264D84">
      <w:rPr>
        <w:rFonts w:ascii="Times New Roman" w:eastAsia="Times New Roman" w:hAnsi="Times New Roman" w:cs="Times New Roman"/>
        <w:i/>
        <w:color w:val="000000"/>
        <w:sz w:val="20"/>
        <w:szCs w:val="20"/>
        <w:lang w:val="en-US"/>
      </w:rPr>
      <w:t>month year</w:t>
    </w:r>
    <w:r w:rsidR="00264D84">
      <w:rPr>
        <w:rFonts w:ascii="Times New Roman" w:eastAsia="Times New Roman" w:hAnsi="Times New Roman" w:cs="Times New Roman"/>
        <w:i/>
        <w:color w:val="000000"/>
        <w:sz w:val="20"/>
        <w:szCs w:val="20"/>
      </w:rPr>
      <w:t>. Vol</w:t>
    </w:r>
    <w:r w:rsidR="00F37088" w:rsidRPr="00FC7755">
      <w:rPr>
        <w:rFonts w:ascii="Times New Roman" w:eastAsia="Times New Roman" w:hAnsi="Times New Roman" w:cs="Times New Roman"/>
        <w:i/>
        <w:color w:val="000000"/>
        <w:sz w:val="20"/>
        <w:szCs w:val="20"/>
        <w:lang w:val="en-US"/>
      </w:rPr>
      <w:t xml:space="preserve">, </w:t>
    </w:r>
    <w:r w:rsidRPr="00FC7755">
      <w:rPr>
        <w:rFonts w:ascii="Times New Roman" w:eastAsia="Times New Roman" w:hAnsi="Times New Roman" w:cs="Times New Roman"/>
        <w:i/>
        <w:color w:val="000000"/>
        <w:sz w:val="20"/>
        <w:szCs w:val="20"/>
      </w:rPr>
      <w:t>No.</w:t>
    </w:r>
  </w:p>
  <w:p w14:paraId="56026655" w14:textId="77777777" w:rsidR="00FC4D40" w:rsidRDefault="00FC7755">
    <w:pPr>
      <w:pBdr>
        <w:top w:val="nil"/>
        <w:left w:val="nil"/>
        <w:bottom w:val="nil"/>
        <w:right w:val="nil"/>
        <w:between w:val="nil"/>
      </w:pBdr>
      <w:tabs>
        <w:tab w:val="center" w:pos="4680"/>
        <w:tab w:val="right" w:pos="9360"/>
      </w:tabs>
      <w:spacing w:after="0" w:line="240" w:lineRule="auto"/>
      <w:jc w:val="right"/>
      <w:rPr>
        <w:color w:val="000000"/>
        <w:sz w:val="20"/>
        <w:szCs w:val="20"/>
        <w:lang w:val="en-US"/>
      </w:rPr>
    </w:pPr>
    <w:r w:rsidRPr="00FC7755">
      <w:rPr>
        <w:rFonts w:ascii="Times New Roman" w:eastAsia="Times New Roman" w:hAnsi="Times New Roman" w:cs="Times New Roman"/>
        <w:i/>
        <w:color w:val="000000"/>
        <w:sz w:val="20"/>
        <w:szCs w:val="20"/>
        <w:lang w:val="en-US"/>
      </w:rPr>
      <w:t xml:space="preserve">Copyright © </w:t>
    </w:r>
    <w:r w:rsidR="00DE5E1C">
      <w:rPr>
        <w:rFonts w:ascii="Times New Roman" w:eastAsia="Times New Roman" w:hAnsi="Times New Roman" w:cs="Times New Roman"/>
        <w:i/>
        <w:color w:val="000000"/>
        <w:sz w:val="20"/>
        <w:szCs w:val="20"/>
        <w:lang w:val="en-US"/>
      </w:rPr>
      <w:t>JK</w:t>
    </w:r>
    <w:r w:rsidR="00407C7E">
      <w:rPr>
        <w:rFonts w:ascii="Times New Roman" w:eastAsia="Times New Roman" w:hAnsi="Times New Roman" w:cs="Times New Roman"/>
        <w:i/>
        <w:color w:val="000000"/>
        <w:sz w:val="20"/>
        <w:szCs w:val="20"/>
        <w:lang w:val="en-US"/>
      </w:rPr>
      <w:t xml:space="preserve">, </w:t>
    </w:r>
    <w:r w:rsidR="00264D84">
      <w:rPr>
        <w:rFonts w:ascii="Times New Roman" w:hAnsi="Times New Roman" w:cs="Times New Roman"/>
        <w:sz w:val="20"/>
        <w:szCs w:val="20"/>
        <w:lang w:val="en-US"/>
      </w:rPr>
      <w:t>Authors</w:t>
    </w:r>
    <w:r w:rsidR="00215682" w:rsidRPr="00FC7755">
      <w:rPr>
        <w:rFonts w:ascii="Times New Roman" w:eastAsia="Times New Roman" w:hAnsi="Times New Roman" w:cs="Times New Roman"/>
        <w:i/>
        <w:color w:val="000000"/>
        <w:sz w:val="20"/>
        <w:szCs w:val="20"/>
      </w:rPr>
      <w:tab/>
    </w:r>
    <w:r w:rsidR="00215682" w:rsidRPr="00FC7755">
      <w:rPr>
        <w:rFonts w:ascii="Times New Roman" w:eastAsia="Times New Roman" w:hAnsi="Times New Roman" w:cs="Times New Roman"/>
        <w:i/>
        <w:color w:val="000000"/>
        <w:sz w:val="20"/>
        <w:szCs w:val="20"/>
      </w:rPr>
      <w:tab/>
    </w:r>
  </w:p>
  <w:p w14:paraId="351CBF78" w14:textId="77777777" w:rsidR="009A4BBB" w:rsidRPr="00FC7755" w:rsidRDefault="009A4BBB">
    <w:pPr>
      <w:pBdr>
        <w:top w:val="nil"/>
        <w:left w:val="nil"/>
        <w:bottom w:val="nil"/>
        <w:right w:val="nil"/>
        <w:between w:val="nil"/>
      </w:pBdr>
      <w:tabs>
        <w:tab w:val="center" w:pos="4680"/>
        <w:tab w:val="right" w:pos="936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1E692" w14:textId="77777777" w:rsidR="009417FE" w:rsidRDefault="009417FE">
      <w:pPr>
        <w:spacing w:after="0" w:line="240" w:lineRule="auto"/>
      </w:pPr>
      <w:r>
        <w:separator/>
      </w:r>
    </w:p>
  </w:footnote>
  <w:footnote w:type="continuationSeparator" w:id="0">
    <w:p w14:paraId="5DB42989" w14:textId="77777777" w:rsidR="009417FE" w:rsidRDefault="00941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6EF23" w14:textId="77777777" w:rsidR="009A4BBB" w:rsidRDefault="009A4BBB">
    <w:pPr>
      <w:widowControl w:val="0"/>
      <w:pBdr>
        <w:top w:val="nil"/>
        <w:left w:val="nil"/>
        <w:bottom w:val="nil"/>
        <w:right w:val="nil"/>
        <w:between w:val="nil"/>
      </w:pBdr>
      <w:spacing w:after="0" w:line="276" w:lineRule="auto"/>
    </w:pPr>
  </w:p>
  <w:tbl>
    <w:tblPr>
      <w:tblW w:w="9738" w:type="dxa"/>
      <w:tblBorders>
        <w:bottom w:val="thinThickSmallGap" w:sz="24" w:space="0" w:color="auto"/>
      </w:tblBorders>
      <w:tblLayout w:type="fixed"/>
      <w:tblLook w:val="0400" w:firstRow="0" w:lastRow="0" w:firstColumn="0" w:lastColumn="0" w:noHBand="0" w:noVBand="1"/>
    </w:tblPr>
    <w:tblGrid>
      <w:gridCol w:w="1242"/>
      <w:gridCol w:w="5706"/>
      <w:gridCol w:w="2790"/>
    </w:tblGrid>
    <w:tr w:rsidR="00FC4D40" w14:paraId="7CC54AF4" w14:textId="77777777" w:rsidTr="002C3014">
      <w:trPr>
        <w:trHeight w:val="1032"/>
      </w:trPr>
      <w:tc>
        <w:tcPr>
          <w:tcW w:w="1242" w:type="dxa"/>
        </w:tcPr>
        <w:p w14:paraId="36C10149" w14:textId="47289EC2" w:rsidR="00575D31" w:rsidRPr="00C3780F" w:rsidRDefault="00E302BA"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lang w:val="en-US"/>
            </w:rPr>
            <w:drawing>
              <wp:inline distT="0" distB="0" distL="0" distR="0" wp14:anchorId="69610A61" wp14:editId="5C55158D">
                <wp:extent cx="723900" cy="561975"/>
                <wp:effectExtent l="0" t="0" r="0" b="0"/>
                <wp:docPr id="3" name="Picture 1"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706" w:type="dxa"/>
        </w:tcPr>
        <w:p w14:paraId="255B12C1" w14:textId="77777777" w:rsidR="00FC4D4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C42B0">
            <w:rPr>
              <w:rFonts w:ascii="Times New Roman" w:eastAsia="Times New Roman" w:hAnsi="Times New Roman" w:cs="Times New Roman"/>
              <w:b/>
              <w:color w:val="000000"/>
              <w:sz w:val="24"/>
              <w:szCs w:val="24"/>
            </w:rPr>
            <w:t xml:space="preserve">Journal of Education: </w:t>
          </w:r>
        </w:p>
        <w:p w14:paraId="31EB49A9" w14:textId="77777777" w:rsidR="00FC4D40" w:rsidRDefault="00575D3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r w:rsidRPr="00C3780F">
            <w:rPr>
              <w:rFonts w:ascii="Times New Roman" w:eastAsia="Times New Roman" w:hAnsi="Times New Roman" w:cs="Times New Roman"/>
              <w:b/>
              <w:color w:val="000000"/>
              <w:sz w:val="20"/>
              <w:szCs w:val="20"/>
            </w:rPr>
            <w:t xml:space="preserve">Journal of Research and Literature Review </w:t>
          </w:r>
        </w:p>
        <w:p w14:paraId="2A75A02D" w14:textId="77777777" w:rsidR="00FC4D40" w:rsidRDefault="00000000">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in Education, Teaching and Learning</w:t>
          </w:r>
        </w:p>
        <w:p w14:paraId="7D8EB8A2" w14:textId="77777777" w:rsidR="00FC4D40" w:rsidRDefault="002C301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563C1"/>
              <w:sz w:val="20"/>
              <w:szCs w:val="20"/>
              <w:u w:val="single"/>
            </w:rPr>
          </w:pPr>
          <w:r w:rsidRPr="00805E51">
            <w:rPr>
              <w:rFonts w:ascii="Times New Roman" w:eastAsia="Times New Roman" w:hAnsi="Times New Roman" w:cs="Times New Roman"/>
              <w:i/>
              <w:color w:val="0563C1"/>
              <w:sz w:val="20"/>
              <w:szCs w:val="20"/>
              <w:u w:val="single"/>
            </w:rPr>
            <w:t>https://e-journal.undikma.ac.id/index.php/jurnalkependidikan/index</w:t>
          </w:r>
        </w:p>
      </w:tc>
      <w:tc>
        <w:tcPr>
          <w:tcW w:w="2790" w:type="dxa"/>
        </w:tcPr>
        <w:p w14:paraId="674E1A55" w14:textId="77777777" w:rsidR="00FC4D40" w:rsidRDefault="0079584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               Month-Year</w:t>
          </w:r>
          <w:r w:rsidR="00000000" w:rsidRPr="00C3780F">
            <w:rPr>
              <w:rFonts w:ascii="Times New Roman" w:eastAsia="Times New Roman" w:hAnsi="Times New Roman" w:cs="Times New Roman"/>
              <w:i/>
              <w:color w:val="000000"/>
              <w:sz w:val="20"/>
              <w:szCs w:val="20"/>
            </w:rPr>
            <w:t>. Vol.</w:t>
          </w:r>
          <w:r w:rsidR="00000000">
            <w:rPr>
              <w:rFonts w:ascii="Times New Roman" w:eastAsia="Times New Roman" w:hAnsi="Times New Roman" w:cs="Times New Roman"/>
              <w:i/>
              <w:color w:val="000000"/>
              <w:sz w:val="20"/>
              <w:szCs w:val="20"/>
              <w:lang w:val="en-US"/>
            </w:rPr>
            <w:t xml:space="preserve">, </w:t>
          </w:r>
          <w:r w:rsidR="00000000">
            <w:rPr>
              <w:rFonts w:ascii="Times New Roman" w:eastAsia="Times New Roman" w:hAnsi="Times New Roman" w:cs="Times New Roman"/>
              <w:i/>
              <w:color w:val="000000"/>
              <w:sz w:val="20"/>
              <w:szCs w:val="20"/>
            </w:rPr>
            <w:t>No</w:t>
          </w:r>
          <w:r w:rsidR="00000000" w:rsidRPr="00C3780F">
            <w:rPr>
              <w:rFonts w:ascii="Times New Roman" w:eastAsia="Times New Roman" w:hAnsi="Times New Roman" w:cs="Times New Roman"/>
              <w:i/>
              <w:color w:val="000000"/>
              <w:sz w:val="20"/>
              <w:szCs w:val="20"/>
            </w:rPr>
            <w:t xml:space="preserve">. </w:t>
          </w:r>
        </w:p>
        <w:p w14:paraId="3A5515E8" w14:textId="77777777" w:rsidR="00FC4D4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e-ISSN: </w:t>
          </w:r>
          <w:r w:rsidRPr="00C3780F">
            <w:rPr>
              <w:rFonts w:ascii="Times New Roman" w:eastAsia="Times New Roman" w:hAnsi="Times New Roman" w:cs="Times New Roman"/>
              <w:i/>
              <w:sz w:val="20"/>
              <w:szCs w:val="20"/>
            </w:rPr>
            <w:t>2442-7667</w:t>
          </w:r>
        </w:p>
        <w:p w14:paraId="6D3635C0" w14:textId="77777777" w:rsidR="00FC4D40" w:rsidRDefault="00612BBE">
          <w:pPr>
            <w:pBdr>
              <w:top w:val="nil"/>
              <w:left w:val="nil"/>
              <w:bottom w:val="nil"/>
              <w:right w:val="nil"/>
              <w:between w:val="nil"/>
            </w:pBdr>
            <w:tabs>
              <w:tab w:val="center" w:pos="4680"/>
              <w:tab w:val="right" w:pos="9360"/>
            </w:tabs>
            <w:spacing w:after="8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 xml:space="preserve">pp </w:t>
          </w:r>
          <w:r w:rsidR="0053364B">
            <w:rPr>
              <w:rFonts w:ascii="Times New Roman" w:eastAsia="Times New Roman" w:hAnsi="Times New Roman" w:cs="Times New Roman"/>
              <w:i/>
              <w:color w:val="000000"/>
              <w:sz w:val="20"/>
              <w:szCs w:val="20"/>
              <w:lang w:val="en-US"/>
            </w:rPr>
            <w:t>xx</w:t>
          </w:r>
          <w:r w:rsidR="00575D31" w:rsidRPr="00C3780F">
            <w:rPr>
              <w:rFonts w:ascii="Times New Roman" w:eastAsia="Times New Roman" w:hAnsi="Times New Roman" w:cs="Times New Roman"/>
              <w:i/>
              <w:color w:val="000000"/>
              <w:sz w:val="20"/>
              <w:szCs w:val="20"/>
            </w:rPr>
            <w:t xml:space="preserve">. </w:t>
          </w:r>
        </w:p>
        <w:p w14:paraId="53B90A19" w14:textId="77777777" w:rsidR="00FC4D40" w:rsidRDefault="008D3AF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D908C6">
            <w:rPr>
              <w:rFonts w:ascii="Times New Roman" w:eastAsia="Times New Roman" w:hAnsi="Times New Roman" w:cs="Times New Roman"/>
              <w:i/>
              <w:color w:val="0070C0"/>
              <w:sz w:val="17"/>
              <w:szCs w:val="17"/>
              <w:u w:val="single"/>
              <w:lang w:val="en-US"/>
            </w:rPr>
            <w:t xml:space="preserve">Email: </w:t>
          </w:r>
          <w:r w:rsidR="00000000" w:rsidRPr="00C3780F">
            <w:rPr>
              <w:rFonts w:ascii="Times New Roman" w:eastAsia="Times New Roman" w:hAnsi="Times New Roman" w:cs="Times New Roman"/>
              <w:i/>
              <w:color w:val="000000"/>
              <w:sz w:val="20"/>
              <w:szCs w:val="20"/>
            </w:rPr>
            <w:t xml:space="preserve">jlppm@ikipmataram.ac.id </w:t>
          </w:r>
        </w:p>
      </w:tc>
    </w:tr>
  </w:tbl>
  <w:p w14:paraId="37D965BB"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7644E"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FC4D40" w14:paraId="7EBA6B25" w14:textId="77777777" w:rsidTr="00C3780F">
      <w:trPr>
        <w:trHeight w:val="960"/>
      </w:trPr>
      <w:tc>
        <w:tcPr>
          <w:tcW w:w="1242" w:type="dxa"/>
        </w:tcPr>
        <w:p w14:paraId="3D800B95" w14:textId="148EF846" w:rsidR="00C23F10" w:rsidRPr="00C3780F" w:rsidRDefault="00E302BA"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lang w:val="en-US"/>
            </w:rPr>
            <w:drawing>
              <wp:inline distT="0" distB="0" distL="0" distR="0" wp14:anchorId="4AD81E54" wp14:editId="44087C22">
                <wp:extent cx="723900" cy="561975"/>
                <wp:effectExtent l="0" t="0" r="0" b="0"/>
                <wp:docPr id="4"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529" w:type="dxa"/>
        </w:tcPr>
        <w:p w14:paraId="744927B8" w14:textId="77777777" w:rsidR="00FC4D40" w:rsidRDefault="00000000">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Journal of Education: Journal of Research Results and Literature Review in the Field of Education, Teaching and Learning</w:t>
          </w:r>
        </w:p>
        <w:p w14:paraId="3585C0D2" w14:textId="77777777" w:rsidR="00FC4D40"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6742FF3E" w14:textId="77777777" w:rsidR="00FC4D4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Month Year. Vol. , No, </w:t>
          </w:r>
        </w:p>
        <w:p w14:paraId="1046EE41" w14:textId="77777777" w:rsidR="00FC4D4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e-ISSN: </w:t>
          </w:r>
          <w:r w:rsidRPr="00C3780F">
            <w:rPr>
              <w:rFonts w:ascii="Times New Roman" w:eastAsia="Times New Roman" w:hAnsi="Times New Roman" w:cs="Times New Roman"/>
              <w:i/>
              <w:sz w:val="20"/>
              <w:szCs w:val="20"/>
            </w:rPr>
            <w:t>2442-7667</w:t>
          </w:r>
        </w:p>
        <w:p w14:paraId="0C2EE957" w14:textId="77777777" w:rsidR="00FC4D4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50AD61A7"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62C8B"/>
    <w:multiLevelType w:val="hybridMultilevel"/>
    <w:tmpl w:val="F0D83706"/>
    <w:lvl w:ilvl="0" w:tplc="B150C0A2">
      <w:start w:val="1"/>
      <w:numFmt w:val="decimal"/>
      <w:lvlText w:val="%1)"/>
      <w:lvlJc w:val="left"/>
      <w:pPr>
        <w:ind w:left="720" w:hanging="360"/>
      </w:pPr>
      <w:rPr>
        <w:rFonts w:hint="default"/>
        <w:b w:val="0"/>
      </w:rPr>
    </w:lvl>
    <w:lvl w:ilvl="1" w:tplc="8FD8F78E" w:tentative="1">
      <w:start w:val="1"/>
      <w:numFmt w:val="lowerLetter"/>
      <w:lvlText w:val="%2."/>
      <w:lvlJc w:val="left"/>
      <w:pPr>
        <w:ind w:left="1440" w:hanging="360"/>
      </w:pPr>
    </w:lvl>
    <w:lvl w:ilvl="2" w:tplc="87F65AE4" w:tentative="1">
      <w:start w:val="1"/>
      <w:numFmt w:val="lowerRoman"/>
      <w:lvlText w:val="%3."/>
      <w:lvlJc w:val="right"/>
      <w:pPr>
        <w:ind w:left="2160" w:hanging="180"/>
      </w:pPr>
    </w:lvl>
    <w:lvl w:ilvl="3" w:tplc="65BC589E" w:tentative="1">
      <w:start w:val="1"/>
      <w:numFmt w:val="decimal"/>
      <w:lvlText w:val="%4."/>
      <w:lvlJc w:val="left"/>
      <w:pPr>
        <w:ind w:left="2880" w:hanging="360"/>
      </w:pPr>
    </w:lvl>
    <w:lvl w:ilvl="4" w:tplc="1D3268B8" w:tentative="1">
      <w:start w:val="1"/>
      <w:numFmt w:val="lowerLetter"/>
      <w:lvlText w:val="%5."/>
      <w:lvlJc w:val="left"/>
      <w:pPr>
        <w:ind w:left="3600" w:hanging="360"/>
      </w:pPr>
    </w:lvl>
    <w:lvl w:ilvl="5" w:tplc="E68881AE" w:tentative="1">
      <w:start w:val="1"/>
      <w:numFmt w:val="lowerRoman"/>
      <w:lvlText w:val="%6."/>
      <w:lvlJc w:val="right"/>
      <w:pPr>
        <w:ind w:left="4320" w:hanging="180"/>
      </w:pPr>
    </w:lvl>
    <w:lvl w:ilvl="6" w:tplc="909C413C" w:tentative="1">
      <w:start w:val="1"/>
      <w:numFmt w:val="decimal"/>
      <w:lvlText w:val="%7."/>
      <w:lvlJc w:val="left"/>
      <w:pPr>
        <w:ind w:left="5040" w:hanging="360"/>
      </w:pPr>
    </w:lvl>
    <w:lvl w:ilvl="7" w:tplc="F24E6500" w:tentative="1">
      <w:start w:val="1"/>
      <w:numFmt w:val="lowerLetter"/>
      <w:lvlText w:val="%8."/>
      <w:lvlJc w:val="left"/>
      <w:pPr>
        <w:ind w:left="5760" w:hanging="360"/>
      </w:pPr>
    </w:lvl>
    <w:lvl w:ilvl="8" w:tplc="06EE3492"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8CC1058">
      <w:start w:val="1"/>
      <w:numFmt w:val="decimal"/>
      <w:lvlText w:val="%1)"/>
      <w:lvlJc w:val="left"/>
      <w:pPr>
        <w:ind w:left="780" w:hanging="360"/>
      </w:pPr>
      <w:rPr>
        <w:rFonts w:hint="default"/>
      </w:rPr>
    </w:lvl>
    <w:lvl w:ilvl="1" w:tplc="56DA3F1A" w:tentative="1">
      <w:start w:val="1"/>
      <w:numFmt w:val="lowerLetter"/>
      <w:lvlText w:val="%2."/>
      <w:lvlJc w:val="left"/>
      <w:pPr>
        <w:ind w:left="1500" w:hanging="360"/>
      </w:pPr>
    </w:lvl>
    <w:lvl w:ilvl="2" w:tplc="4AF4EB42" w:tentative="1">
      <w:start w:val="1"/>
      <w:numFmt w:val="lowerRoman"/>
      <w:lvlText w:val="%3."/>
      <w:lvlJc w:val="right"/>
      <w:pPr>
        <w:ind w:left="2220" w:hanging="180"/>
      </w:pPr>
    </w:lvl>
    <w:lvl w:ilvl="3" w:tplc="C65AED8A" w:tentative="1">
      <w:start w:val="1"/>
      <w:numFmt w:val="decimal"/>
      <w:lvlText w:val="%4."/>
      <w:lvlJc w:val="left"/>
      <w:pPr>
        <w:ind w:left="2940" w:hanging="360"/>
      </w:pPr>
    </w:lvl>
    <w:lvl w:ilvl="4" w:tplc="457C053C" w:tentative="1">
      <w:start w:val="1"/>
      <w:numFmt w:val="lowerLetter"/>
      <w:lvlText w:val="%5."/>
      <w:lvlJc w:val="left"/>
      <w:pPr>
        <w:ind w:left="3660" w:hanging="360"/>
      </w:pPr>
    </w:lvl>
    <w:lvl w:ilvl="5" w:tplc="1CA4215C" w:tentative="1">
      <w:start w:val="1"/>
      <w:numFmt w:val="lowerRoman"/>
      <w:lvlText w:val="%6."/>
      <w:lvlJc w:val="right"/>
      <w:pPr>
        <w:ind w:left="4380" w:hanging="180"/>
      </w:pPr>
    </w:lvl>
    <w:lvl w:ilvl="6" w:tplc="1F787E6C" w:tentative="1">
      <w:start w:val="1"/>
      <w:numFmt w:val="decimal"/>
      <w:lvlText w:val="%7."/>
      <w:lvlJc w:val="left"/>
      <w:pPr>
        <w:ind w:left="5100" w:hanging="360"/>
      </w:pPr>
    </w:lvl>
    <w:lvl w:ilvl="7" w:tplc="52FE5BAC" w:tentative="1">
      <w:start w:val="1"/>
      <w:numFmt w:val="lowerLetter"/>
      <w:lvlText w:val="%8."/>
      <w:lvlJc w:val="left"/>
      <w:pPr>
        <w:ind w:left="5820" w:hanging="360"/>
      </w:pPr>
    </w:lvl>
    <w:lvl w:ilvl="8" w:tplc="599632E2" w:tentative="1">
      <w:start w:val="1"/>
      <w:numFmt w:val="lowerRoman"/>
      <w:lvlText w:val="%9."/>
      <w:lvlJc w:val="right"/>
      <w:pPr>
        <w:ind w:left="6540" w:hanging="180"/>
      </w:pPr>
    </w:lvl>
  </w:abstractNum>
  <w:abstractNum w:abstractNumId="2" w15:restartNumberingAfterBreak="0">
    <w:nsid w:val="1F4960FA"/>
    <w:multiLevelType w:val="hybridMultilevel"/>
    <w:tmpl w:val="0D70E290"/>
    <w:lvl w:ilvl="0" w:tplc="2EA00E86">
      <w:start w:val="1"/>
      <w:numFmt w:val="decimal"/>
      <w:lvlText w:val="%1."/>
      <w:lvlJc w:val="left"/>
      <w:pPr>
        <w:ind w:left="1831" w:hanging="360"/>
      </w:pPr>
      <w:rPr>
        <w:b/>
        <w:bCs w:val="0"/>
      </w:rPr>
    </w:lvl>
    <w:lvl w:ilvl="1" w:tplc="AE463AE8" w:tentative="1">
      <w:start w:val="1"/>
      <w:numFmt w:val="lowerLetter"/>
      <w:lvlText w:val="%2."/>
      <w:lvlJc w:val="left"/>
      <w:pPr>
        <w:ind w:left="2551" w:hanging="360"/>
      </w:pPr>
    </w:lvl>
    <w:lvl w:ilvl="2" w:tplc="3D126BCE" w:tentative="1">
      <w:start w:val="1"/>
      <w:numFmt w:val="lowerRoman"/>
      <w:lvlText w:val="%3."/>
      <w:lvlJc w:val="right"/>
      <w:pPr>
        <w:ind w:left="3271" w:hanging="180"/>
      </w:pPr>
    </w:lvl>
    <w:lvl w:ilvl="3" w:tplc="3B6ABADA" w:tentative="1">
      <w:start w:val="1"/>
      <w:numFmt w:val="decimal"/>
      <w:lvlText w:val="%4."/>
      <w:lvlJc w:val="left"/>
      <w:pPr>
        <w:ind w:left="3991" w:hanging="360"/>
      </w:pPr>
    </w:lvl>
    <w:lvl w:ilvl="4" w:tplc="B2E23198" w:tentative="1">
      <w:start w:val="1"/>
      <w:numFmt w:val="lowerLetter"/>
      <w:lvlText w:val="%5."/>
      <w:lvlJc w:val="left"/>
      <w:pPr>
        <w:ind w:left="4711" w:hanging="360"/>
      </w:pPr>
    </w:lvl>
    <w:lvl w:ilvl="5" w:tplc="E85256BE" w:tentative="1">
      <w:start w:val="1"/>
      <w:numFmt w:val="lowerRoman"/>
      <w:lvlText w:val="%6."/>
      <w:lvlJc w:val="right"/>
      <w:pPr>
        <w:ind w:left="5431" w:hanging="180"/>
      </w:pPr>
    </w:lvl>
    <w:lvl w:ilvl="6" w:tplc="196A4DA8" w:tentative="1">
      <w:start w:val="1"/>
      <w:numFmt w:val="decimal"/>
      <w:lvlText w:val="%7."/>
      <w:lvlJc w:val="left"/>
      <w:pPr>
        <w:ind w:left="6151" w:hanging="360"/>
      </w:pPr>
    </w:lvl>
    <w:lvl w:ilvl="7" w:tplc="93B4061C" w:tentative="1">
      <w:start w:val="1"/>
      <w:numFmt w:val="lowerLetter"/>
      <w:lvlText w:val="%8."/>
      <w:lvlJc w:val="left"/>
      <w:pPr>
        <w:ind w:left="6871" w:hanging="360"/>
      </w:pPr>
    </w:lvl>
    <w:lvl w:ilvl="8" w:tplc="B0E864A2" w:tentative="1">
      <w:start w:val="1"/>
      <w:numFmt w:val="lowerRoman"/>
      <w:lvlText w:val="%9."/>
      <w:lvlJc w:val="right"/>
      <w:pPr>
        <w:ind w:left="7591" w:hanging="180"/>
      </w:pPr>
    </w:lvl>
  </w:abstractNum>
  <w:abstractNum w:abstractNumId="3" w15:restartNumberingAfterBreak="0">
    <w:nsid w:val="20AA411A"/>
    <w:multiLevelType w:val="hybridMultilevel"/>
    <w:tmpl w:val="5D169D88"/>
    <w:lvl w:ilvl="0" w:tplc="10784820">
      <w:start w:val="1"/>
      <w:numFmt w:val="decimal"/>
      <w:lvlText w:val="%1."/>
      <w:lvlJc w:val="left"/>
      <w:pPr>
        <w:ind w:left="720" w:hanging="360"/>
      </w:pPr>
      <w:rPr>
        <w:rFonts w:hint="default"/>
      </w:rPr>
    </w:lvl>
    <w:lvl w:ilvl="1" w:tplc="433E1FD2" w:tentative="1">
      <w:start w:val="1"/>
      <w:numFmt w:val="lowerLetter"/>
      <w:lvlText w:val="%2."/>
      <w:lvlJc w:val="left"/>
      <w:pPr>
        <w:ind w:left="1440" w:hanging="360"/>
      </w:pPr>
    </w:lvl>
    <w:lvl w:ilvl="2" w:tplc="0592209E" w:tentative="1">
      <w:start w:val="1"/>
      <w:numFmt w:val="lowerRoman"/>
      <w:lvlText w:val="%3."/>
      <w:lvlJc w:val="right"/>
      <w:pPr>
        <w:ind w:left="2160" w:hanging="180"/>
      </w:pPr>
    </w:lvl>
    <w:lvl w:ilvl="3" w:tplc="947CEFDA" w:tentative="1">
      <w:start w:val="1"/>
      <w:numFmt w:val="decimal"/>
      <w:lvlText w:val="%4."/>
      <w:lvlJc w:val="left"/>
      <w:pPr>
        <w:ind w:left="2880" w:hanging="360"/>
      </w:pPr>
    </w:lvl>
    <w:lvl w:ilvl="4" w:tplc="07CC9F1C" w:tentative="1">
      <w:start w:val="1"/>
      <w:numFmt w:val="lowerLetter"/>
      <w:lvlText w:val="%5."/>
      <w:lvlJc w:val="left"/>
      <w:pPr>
        <w:ind w:left="3600" w:hanging="360"/>
      </w:pPr>
    </w:lvl>
    <w:lvl w:ilvl="5" w:tplc="88B281C0" w:tentative="1">
      <w:start w:val="1"/>
      <w:numFmt w:val="lowerRoman"/>
      <w:lvlText w:val="%6."/>
      <w:lvlJc w:val="right"/>
      <w:pPr>
        <w:ind w:left="4320" w:hanging="180"/>
      </w:pPr>
    </w:lvl>
    <w:lvl w:ilvl="6" w:tplc="1624CD44" w:tentative="1">
      <w:start w:val="1"/>
      <w:numFmt w:val="decimal"/>
      <w:lvlText w:val="%7."/>
      <w:lvlJc w:val="left"/>
      <w:pPr>
        <w:ind w:left="5040" w:hanging="360"/>
      </w:pPr>
    </w:lvl>
    <w:lvl w:ilvl="7" w:tplc="5D10CB46" w:tentative="1">
      <w:start w:val="1"/>
      <w:numFmt w:val="lowerLetter"/>
      <w:lvlText w:val="%8."/>
      <w:lvlJc w:val="left"/>
      <w:pPr>
        <w:ind w:left="5760" w:hanging="360"/>
      </w:pPr>
    </w:lvl>
    <w:lvl w:ilvl="8" w:tplc="B0145DF4" w:tentative="1">
      <w:start w:val="1"/>
      <w:numFmt w:val="lowerRoman"/>
      <w:lvlText w:val="%9."/>
      <w:lvlJc w:val="right"/>
      <w:pPr>
        <w:ind w:left="6480" w:hanging="180"/>
      </w:pPr>
    </w:lvl>
  </w:abstractNum>
  <w:abstractNum w:abstractNumId="4" w15:restartNumberingAfterBreak="0">
    <w:nsid w:val="340E28D5"/>
    <w:multiLevelType w:val="hybridMultilevel"/>
    <w:tmpl w:val="7EC0ED90"/>
    <w:lvl w:ilvl="0" w:tplc="9F24AF8E">
      <w:start w:val="1"/>
      <w:numFmt w:val="decimal"/>
      <w:lvlText w:val="%1)"/>
      <w:lvlJc w:val="left"/>
      <w:pPr>
        <w:ind w:left="644" w:hanging="360"/>
      </w:pPr>
      <w:rPr>
        <w:rFonts w:hint="default"/>
        <w:b w:val="0"/>
      </w:rPr>
    </w:lvl>
    <w:lvl w:ilvl="1" w:tplc="848A2A62" w:tentative="1">
      <w:start w:val="1"/>
      <w:numFmt w:val="lowerLetter"/>
      <w:lvlText w:val="%2."/>
      <w:lvlJc w:val="left"/>
      <w:pPr>
        <w:ind w:left="1364" w:hanging="360"/>
      </w:pPr>
    </w:lvl>
    <w:lvl w:ilvl="2" w:tplc="3960611E" w:tentative="1">
      <w:start w:val="1"/>
      <w:numFmt w:val="lowerRoman"/>
      <w:lvlText w:val="%3."/>
      <w:lvlJc w:val="right"/>
      <w:pPr>
        <w:ind w:left="2084" w:hanging="180"/>
      </w:pPr>
    </w:lvl>
    <w:lvl w:ilvl="3" w:tplc="3D3EEB56" w:tentative="1">
      <w:start w:val="1"/>
      <w:numFmt w:val="decimal"/>
      <w:lvlText w:val="%4."/>
      <w:lvlJc w:val="left"/>
      <w:pPr>
        <w:ind w:left="2804" w:hanging="360"/>
      </w:pPr>
    </w:lvl>
    <w:lvl w:ilvl="4" w:tplc="0440673E" w:tentative="1">
      <w:start w:val="1"/>
      <w:numFmt w:val="lowerLetter"/>
      <w:lvlText w:val="%5."/>
      <w:lvlJc w:val="left"/>
      <w:pPr>
        <w:ind w:left="3524" w:hanging="360"/>
      </w:pPr>
    </w:lvl>
    <w:lvl w:ilvl="5" w:tplc="42D2D46C" w:tentative="1">
      <w:start w:val="1"/>
      <w:numFmt w:val="lowerRoman"/>
      <w:lvlText w:val="%6."/>
      <w:lvlJc w:val="right"/>
      <w:pPr>
        <w:ind w:left="4244" w:hanging="180"/>
      </w:pPr>
    </w:lvl>
    <w:lvl w:ilvl="6" w:tplc="DCAA1D08" w:tentative="1">
      <w:start w:val="1"/>
      <w:numFmt w:val="decimal"/>
      <w:lvlText w:val="%7."/>
      <w:lvlJc w:val="left"/>
      <w:pPr>
        <w:ind w:left="4964" w:hanging="360"/>
      </w:pPr>
    </w:lvl>
    <w:lvl w:ilvl="7" w:tplc="43A6840E" w:tentative="1">
      <w:start w:val="1"/>
      <w:numFmt w:val="lowerLetter"/>
      <w:lvlText w:val="%8."/>
      <w:lvlJc w:val="left"/>
      <w:pPr>
        <w:ind w:left="5684" w:hanging="360"/>
      </w:pPr>
    </w:lvl>
    <w:lvl w:ilvl="8" w:tplc="B298F97E" w:tentative="1">
      <w:start w:val="1"/>
      <w:numFmt w:val="lowerRoman"/>
      <w:lvlText w:val="%9."/>
      <w:lvlJc w:val="right"/>
      <w:pPr>
        <w:ind w:left="6404" w:hanging="180"/>
      </w:pPr>
    </w:lvl>
  </w:abstractNum>
  <w:abstractNum w:abstractNumId="5" w15:restartNumberingAfterBreak="0">
    <w:nsid w:val="380B3762"/>
    <w:multiLevelType w:val="hybridMultilevel"/>
    <w:tmpl w:val="E886E430"/>
    <w:lvl w:ilvl="0" w:tplc="1C6CD43E">
      <w:start w:val="1"/>
      <w:numFmt w:val="lowerLetter"/>
      <w:lvlText w:val="%1."/>
      <w:lvlJc w:val="right"/>
      <w:pPr>
        <w:ind w:left="720" w:hanging="360"/>
      </w:pPr>
      <w:rPr>
        <w:rFonts w:hint="default"/>
      </w:rPr>
    </w:lvl>
    <w:lvl w:ilvl="1" w:tplc="F322F1BC" w:tentative="1">
      <w:start w:val="1"/>
      <w:numFmt w:val="lowerLetter"/>
      <w:lvlText w:val="%2."/>
      <w:lvlJc w:val="left"/>
      <w:pPr>
        <w:ind w:left="1440" w:hanging="360"/>
      </w:pPr>
    </w:lvl>
    <w:lvl w:ilvl="2" w:tplc="5F42E15C" w:tentative="1">
      <w:start w:val="1"/>
      <w:numFmt w:val="lowerRoman"/>
      <w:lvlText w:val="%3."/>
      <w:lvlJc w:val="right"/>
      <w:pPr>
        <w:ind w:left="2160" w:hanging="180"/>
      </w:pPr>
    </w:lvl>
    <w:lvl w:ilvl="3" w:tplc="0B3EC420" w:tentative="1">
      <w:start w:val="1"/>
      <w:numFmt w:val="decimal"/>
      <w:lvlText w:val="%4."/>
      <w:lvlJc w:val="left"/>
      <w:pPr>
        <w:ind w:left="2880" w:hanging="360"/>
      </w:pPr>
    </w:lvl>
    <w:lvl w:ilvl="4" w:tplc="747C22DE" w:tentative="1">
      <w:start w:val="1"/>
      <w:numFmt w:val="lowerLetter"/>
      <w:lvlText w:val="%5."/>
      <w:lvlJc w:val="left"/>
      <w:pPr>
        <w:ind w:left="3600" w:hanging="360"/>
      </w:pPr>
    </w:lvl>
    <w:lvl w:ilvl="5" w:tplc="E09077C0" w:tentative="1">
      <w:start w:val="1"/>
      <w:numFmt w:val="lowerRoman"/>
      <w:lvlText w:val="%6."/>
      <w:lvlJc w:val="right"/>
      <w:pPr>
        <w:ind w:left="4320" w:hanging="180"/>
      </w:pPr>
    </w:lvl>
    <w:lvl w:ilvl="6" w:tplc="608654D2" w:tentative="1">
      <w:start w:val="1"/>
      <w:numFmt w:val="decimal"/>
      <w:lvlText w:val="%7."/>
      <w:lvlJc w:val="left"/>
      <w:pPr>
        <w:ind w:left="5040" w:hanging="360"/>
      </w:pPr>
    </w:lvl>
    <w:lvl w:ilvl="7" w:tplc="8F120788" w:tentative="1">
      <w:start w:val="1"/>
      <w:numFmt w:val="lowerLetter"/>
      <w:lvlText w:val="%8."/>
      <w:lvlJc w:val="left"/>
      <w:pPr>
        <w:ind w:left="5760" w:hanging="360"/>
      </w:pPr>
    </w:lvl>
    <w:lvl w:ilvl="8" w:tplc="67047850" w:tentative="1">
      <w:start w:val="1"/>
      <w:numFmt w:val="lowerRoman"/>
      <w:lvlText w:val="%9."/>
      <w:lvlJc w:val="right"/>
      <w:pPr>
        <w:ind w:left="6480" w:hanging="180"/>
      </w:pPr>
    </w:lvl>
  </w:abstractNum>
  <w:abstractNum w:abstractNumId="6" w15:restartNumberingAfterBreak="0">
    <w:nsid w:val="64E155BE"/>
    <w:multiLevelType w:val="hybridMultilevel"/>
    <w:tmpl w:val="7ABA8FA0"/>
    <w:lvl w:ilvl="0" w:tplc="4786320E">
      <w:start w:val="1"/>
      <w:numFmt w:val="decimal"/>
      <w:lvlText w:val="%1)"/>
      <w:lvlJc w:val="left"/>
      <w:pPr>
        <w:ind w:left="810" w:hanging="360"/>
      </w:pPr>
      <w:rPr>
        <w:rFonts w:hint="default"/>
      </w:rPr>
    </w:lvl>
    <w:lvl w:ilvl="1" w:tplc="A970C5A0" w:tentative="1">
      <w:start w:val="1"/>
      <w:numFmt w:val="lowerLetter"/>
      <w:lvlText w:val="%2."/>
      <w:lvlJc w:val="left"/>
      <w:pPr>
        <w:ind w:left="1530" w:hanging="360"/>
      </w:pPr>
    </w:lvl>
    <w:lvl w:ilvl="2" w:tplc="076AB84A" w:tentative="1">
      <w:start w:val="1"/>
      <w:numFmt w:val="lowerRoman"/>
      <w:lvlText w:val="%3."/>
      <w:lvlJc w:val="right"/>
      <w:pPr>
        <w:ind w:left="2250" w:hanging="180"/>
      </w:pPr>
    </w:lvl>
    <w:lvl w:ilvl="3" w:tplc="62CA6CC6" w:tentative="1">
      <w:start w:val="1"/>
      <w:numFmt w:val="decimal"/>
      <w:lvlText w:val="%4."/>
      <w:lvlJc w:val="left"/>
      <w:pPr>
        <w:ind w:left="2970" w:hanging="360"/>
      </w:pPr>
    </w:lvl>
    <w:lvl w:ilvl="4" w:tplc="6E9A705A" w:tentative="1">
      <w:start w:val="1"/>
      <w:numFmt w:val="lowerLetter"/>
      <w:lvlText w:val="%5."/>
      <w:lvlJc w:val="left"/>
      <w:pPr>
        <w:ind w:left="3690" w:hanging="360"/>
      </w:pPr>
    </w:lvl>
    <w:lvl w:ilvl="5" w:tplc="A2F65DE2" w:tentative="1">
      <w:start w:val="1"/>
      <w:numFmt w:val="lowerRoman"/>
      <w:lvlText w:val="%6."/>
      <w:lvlJc w:val="right"/>
      <w:pPr>
        <w:ind w:left="4410" w:hanging="180"/>
      </w:pPr>
    </w:lvl>
    <w:lvl w:ilvl="6" w:tplc="158C14FE" w:tentative="1">
      <w:start w:val="1"/>
      <w:numFmt w:val="decimal"/>
      <w:lvlText w:val="%7."/>
      <w:lvlJc w:val="left"/>
      <w:pPr>
        <w:ind w:left="5130" w:hanging="360"/>
      </w:pPr>
    </w:lvl>
    <w:lvl w:ilvl="7" w:tplc="9BC42232" w:tentative="1">
      <w:start w:val="1"/>
      <w:numFmt w:val="lowerLetter"/>
      <w:lvlText w:val="%8."/>
      <w:lvlJc w:val="left"/>
      <w:pPr>
        <w:ind w:left="5850" w:hanging="360"/>
      </w:pPr>
    </w:lvl>
    <w:lvl w:ilvl="8" w:tplc="53B010C0" w:tentative="1">
      <w:start w:val="1"/>
      <w:numFmt w:val="lowerRoman"/>
      <w:lvlText w:val="%9."/>
      <w:lvlJc w:val="right"/>
      <w:pPr>
        <w:ind w:left="6570" w:hanging="180"/>
      </w:pPr>
    </w:lvl>
  </w:abstractNum>
  <w:abstractNum w:abstractNumId="7" w15:restartNumberingAfterBreak="0">
    <w:nsid w:val="7AC4730E"/>
    <w:multiLevelType w:val="hybridMultilevel"/>
    <w:tmpl w:val="9CE20546"/>
    <w:lvl w:ilvl="0" w:tplc="8FD2F8F8">
      <w:start w:val="1"/>
      <w:numFmt w:val="decimal"/>
      <w:lvlText w:val="%1."/>
      <w:lvlJc w:val="left"/>
      <w:pPr>
        <w:ind w:left="1353" w:hanging="360"/>
      </w:pPr>
      <w:rPr>
        <w:b/>
        <w:bCs w:val="0"/>
      </w:rPr>
    </w:lvl>
    <w:lvl w:ilvl="1" w:tplc="F10AD190" w:tentative="1">
      <w:start w:val="1"/>
      <w:numFmt w:val="lowerLetter"/>
      <w:lvlText w:val="%2."/>
      <w:lvlJc w:val="left"/>
      <w:pPr>
        <w:ind w:left="2551" w:hanging="360"/>
      </w:pPr>
    </w:lvl>
    <w:lvl w:ilvl="2" w:tplc="13D2D982" w:tentative="1">
      <w:start w:val="1"/>
      <w:numFmt w:val="lowerRoman"/>
      <w:lvlText w:val="%3."/>
      <w:lvlJc w:val="right"/>
      <w:pPr>
        <w:ind w:left="3271" w:hanging="180"/>
      </w:pPr>
    </w:lvl>
    <w:lvl w:ilvl="3" w:tplc="FA0062D2" w:tentative="1">
      <w:start w:val="1"/>
      <w:numFmt w:val="decimal"/>
      <w:lvlText w:val="%4."/>
      <w:lvlJc w:val="left"/>
      <w:pPr>
        <w:ind w:left="3991" w:hanging="360"/>
      </w:pPr>
    </w:lvl>
    <w:lvl w:ilvl="4" w:tplc="80D4BB3E" w:tentative="1">
      <w:start w:val="1"/>
      <w:numFmt w:val="lowerLetter"/>
      <w:lvlText w:val="%5."/>
      <w:lvlJc w:val="left"/>
      <w:pPr>
        <w:ind w:left="4711" w:hanging="360"/>
      </w:pPr>
    </w:lvl>
    <w:lvl w:ilvl="5" w:tplc="AF4ECCBA" w:tentative="1">
      <w:start w:val="1"/>
      <w:numFmt w:val="lowerRoman"/>
      <w:lvlText w:val="%6."/>
      <w:lvlJc w:val="right"/>
      <w:pPr>
        <w:ind w:left="5431" w:hanging="180"/>
      </w:pPr>
    </w:lvl>
    <w:lvl w:ilvl="6" w:tplc="89FE77EC" w:tentative="1">
      <w:start w:val="1"/>
      <w:numFmt w:val="decimal"/>
      <w:lvlText w:val="%7."/>
      <w:lvlJc w:val="left"/>
      <w:pPr>
        <w:ind w:left="6151" w:hanging="360"/>
      </w:pPr>
    </w:lvl>
    <w:lvl w:ilvl="7" w:tplc="F8903484" w:tentative="1">
      <w:start w:val="1"/>
      <w:numFmt w:val="lowerLetter"/>
      <w:lvlText w:val="%8."/>
      <w:lvlJc w:val="left"/>
      <w:pPr>
        <w:ind w:left="6871" w:hanging="360"/>
      </w:pPr>
    </w:lvl>
    <w:lvl w:ilvl="8" w:tplc="19AA11C8" w:tentative="1">
      <w:start w:val="1"/>
      <w:numFmt w:val="lowerRoman"/>
      <w:lvlText w:val="%9."/>
      <w:lvlJc w:val="right"/>
      <w:pPr>
        <w:ind w:left="7591" w:hanging="180"/>
      </w:pPr>
    </w:lvl>
  </w:abstractNum>
  <w:num w:numId="1" w16cid:durableId="2145149180">
    <w:abstractNumId w:val="1"/>
  </w:num>
  <w:num w:numId="2" w16cid:durableId="1426731096">
    <w:abstractNumId w:val="6"/>
  </w:num>
  <w:num w:numId="3" w16cid:durableId="1831752324">
    <w:abstractNumId w:val="0"/>
  </w:num>
  <w:num w:numId="4" w16cid:durableId="436682597">
    <w:abstractNumId w:val="4"/>
  </w:num>
  <w:num w:numId="5" w16cid:durableId="1475292033">
    <w:abstractNumId w:val="3"/>
  </w:num>
  <w:num w:numId="6" w16cid:durableId="356346605">
    <w:abstractNumId w:val="2"/>
  </w:num>
  <w:num w:numId="7" w16cid:durableId="1651792089">
    <w:abstractNumId w:val="7"/>
  </w:num>
  <w:num w:numId="8" w16cid:durableId="2597202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6B28"/>
    <w:rsid w:val="00042E38"/>
    <w:rsid w:val="00043005"/>
    <w:rsid w:val="00055B2A"/>
    <w:rsid w:val="000710CD"/>
    <w:rsid w:val="0007676A"/>
    <w:rsid w:val="00094479"/>
    <w:rsid w:val="00095A4B"/>
    <w:rsid w:val="000A7B2B"/>
    <w:rsid w:val="000B4FBC"/>
    <w:rsid w:val="000C129F"/>
    <w:rsid w:val="000C6C9F"/>
    <w:rsid w:val="000C731F"/>
    <w:rsid w:val="000E0215"/>
    <w:rsid w:val="000E3154"/>
    <w:rsid w:val="000E6767"/>
    <w:rsid w:val="0010154D"/>
    <w:rsid w:val="001107A8"/>
    <w:rsid w:val="00114D7E"/>
    <w:rsid w:val="00116E96"/>
    <w:rsid w:val="001214BA"/>
    <w:rsid w:val="001258E5"/>
    <w:rsid w:val="00160E58"/>
    <w:rsid w:val="00162BEE"/>
    <w:rsid w:val="001734E0"/>
    <w:rsid w:val="001832D0"/>
    <w:rsid w:val="001958DF"/>
    <w:rsid w:val="001A00F1"/>
    <w:rsid w:val="001A2DA1"/>
    <w:rsid w:val="001C068E"/>
    <w:rsid w:val="001C3882"/>
    <w:rsid w:val="001C6628"/>
    <w:rsid w:val="001F0723"/>
    <w:rsid w:val="00205AC6"/>
    <w:rsid w:val="00207D85"/>
    <w:rsid w:val="00207D9E"/>
    <w:rsid w:val="002149DA"/>
    <w:rsid w:val="00215682"/>
    <w:rsid w:val="00225B28"/>
    <w:rsid w:val="002464B3"/>
    <w:rsid w:val="00246A48"/>
    <w:rsid w:val="00253505"/>
    <w:rsid w:val="00260C11"/>
    <w:rsid w:val="00264D84"/>
    <w:rsid w:val="00264F03"/>
    <w:rsid w:val="00267BC3"/>
    <w:rsid w:val="00274660"/>
    <w:rsid w:val="00280D6D"/>
    <w:rsid w:val="0028168B"/>
    <w:rsid w:val="00281B23"/>
    <w:rsid w:val="002875DC"/>
    <w:rsid w:val="002B35EC"/>
    <w:rsid w:val="002B76BE"/>
    <w:rsid w:val="002C3014"/>
    <w:rsid w:val="002C70B9"/>
    <w:rsid w:val="002F0D0F"/>
    <w:rsid w:val="00306B66"/>
    <w:rsid w:val="00325AC7"/>
    <w:rsid w:val="00333535"/>
    <w:rsid w:val="003414B9"/>
    <w:rsid w:val="00375D2E"/>
    <w:rsid w:val="00386D9F"/>
    <w:rsid w:val="003B537E"/>
    <w:rsid w:val="003B6D50"/>
    <w:rsid w:val="003C42B0"/>
    <w:rsid w:val="003C57CB"/>
    <w:rsid w:val="00400015"/>
    <w:rsid w:val="00402CF3"/>
    <w:rsid w:val="00407C7E"/>
    <w:rsid w:val="004164BA"/>
    <w:rsid w:val="00430FA0"/>
    <w:rsid w:val="00431A60"/>
    <w:rsid w:val="004420D3"/>
    <w:rsid w:val="0045288A"/>
    <w:rsid w:val="00460900"/>
    <w:rsid w:val="004653CD"/>
    <w:rsid w:val="004770EB"/>
    <w:rsid w:val="00486FE4"/>
    <w:rsid w:val="004A1E64"/>
    <w:rsid w:val="004A34C8"/>
    <w:rsid w:val="004A3A2C"/>
    <w:rsid w:val="004A472C"/>
    <w:rsid w:val="004A700B"/>
    <w:rsid w:val="004D52E6"/>
    <w:rsid w:val="004E723A"/>
    <w:rsid w:val="00503B26"/>
    <w:rsid w:val="0051092C"/>
    <w:rsid w:val="00511051"/>
    <w:rsid w:val="00512A76"/>
    <w:rsid w:val="00524A61"/>
    <w:rsid w:val="00525A96"/>
    <w:rsid w:val="0053364B"/>
    <w:rsid w:val="00552355"/>
    <w:rsid w:val="00553882"/>
    <w:rsid w:val="005546FE"/>
    <w:rsid w:val="00555C73"/>
    <w:rsid w:val="005744BC"/>
    <w:rsid w:val="00575D31"/>
    <w:rsid w:val="00584D07"/>
    <w:rsid w:val="00585E2F"/>
    <w:rsid w:val="005A7627"/>
    <w:rsid w:val="005B3622"/>
    <w:rsid w:val="005C128F"/>
    <w:rsid w:val="005D2396"/>
    <w:rsid w:val="005D74D5"/>
    <w:rsid w:val="005E1A4A"/>
    <w:rsid w:val="005E3488"/>
    <w:rsid w:val="005E6242"/>
    <w:rsid w:val="005E79F5"/>
    <w:rsid w:val="005F122D"/>
    <w:rsid w:val="0060513C"/>
    <w:rsid w:val="00612BBE"/>
    <w:rsid w:val="00625815"/>
    <w:rsid w:val="0063778B"/>
    <w:rsid w:val="00647744"/>
    <w:rsid w:val="00653319"/>
    <w:rsid w:val="006539F9"/>
    <w:rsid w:val="00667DF6"/>
    <w:rsid w:val="006721DE"/>
    <w:rsid w:val="00683E51"/>
    <w:rsid w:val="006A033E"/>
    <w:rsid w:val="006A274C"/>
    <w:rsid w:val="006A427F"/>
    <w:rsid w:val="006B6F47"/>
    <w:rsid w:val="006D351E"/>
    <w:rsid w:val="006F6818"/>
    <w:rsid w:val="006F77BC"/>
    <w:rsid w:val="007041A5"/>
    <w:rsid w:val="0071610C"/>
    <w:rsid w:val="00716669"/>
    <w:rsid w:val="007215FA"/>
    <w:rsid w:val="00732C4D"/>
    <w:rsid w:val="007338F1"/>
    <w:rsid w:val="00734C12"/>
    <w:rsid w:val="0074438C"/>
    <w:rsid w:val="00751266"/>
    <w:rsid w:val="00751EB6"/>
    <w:rsid w:val="00753A63"/>
    <w:rsid w:val="0077292D"/>
    <w:rsid w:val="00777C6B"/>
    <w:rsid w:val="007855CD"/>
    <w:rsid w:val="00787C5C"/>
    <w:rsid w:val="00795849"/>
    <w:rsid w:val="007A586B"/>
    <w:rsid w:val="007A65CE"/>
    <w:rsid w:val="007B058C"/>
    <w:rsid w:val="007B4E4E"/>
    <w:rsid w:val="007B4F04"/>
    <w:rsid w:val="007B62B3"/>
    <w:rsid w:val="007B7438"/>
    <w:rsid w:val="007C1357"/>
    <w:rsid w:val="007D1530"/>
    <w:rsid w:val="007D2F8A"/>
    <w:rsid w:val="007D78FB"/>
    <w:rsid w:val="007E50A7"/>
    <w:rsid w:val="007F26E7"/>
    <w:rsid w:val="007F29EB"/>
    <w:rsid w:val="00801967"/>
    <w:rsid w:val="008019DA"/>
    <w:rsid w:val="00803216"/>
    <w:rsid w:val="00803835"/>
    <w:rsid w:val="00805E51"/>
    <w:rsid w:val="0081376F"/>
    <w:rsid w:val="00814500"/>
    <w:rsid w:val="00816FD3"/>
    <w:rsid w:val="00823331"/>
    <w:rsid w:val="0082485F"/>
    <w:rsid w:val="0082589D"/>
    <w:rsid w:val="0083092B"/>
    <w:rsid w:val="00831F35"/>
    <w:rsid w:val="00842F2E"/>
    <w:rsid w:val="00852490"/>
    <w:rsid w:val="008634CD"/>
    <w:rsid w:val="00880758"/>
    <w:rsid w:val="00887F9A"/>
    <w:rsid w:val="00896395"/>
    <w:rsid w:val="008A1397"/>
    <w:rsid w:val="008B0BA2"/>
    <w:rsid w:val="008C66DE"/>
    <w:rsid w:val="008C6F2F"/>
    <w:rsid w:val="008D2AEB"/>
    <w:rsid w:val="008D3AFC"/>
    <w:rsid w:val="008D63AE"/>
    <w:rsid w:val="008E4C14"/>
    <w:rsid w:val="008F3BA3"/>
    <w:rsid w:val="00900054"/>
    <w:rsid w:val="00911ECE"/>
    <w:rsid w:val="009164D7"/>
    <w:rsid w:val="00917F1C"/>
    <w:rsid w:val="00923134"/>
    <w:rsid w:val="00923B8B"/>
    <w:rsid w:val="00935575"/>
    <w:rsid w:val="009417FE"/>
    <w:rsid w:val="00946578"/>
    <w:rsid w:val="00954B6A"/>
    <w:rsid w:val="00977C4F"/>
    <w:rsid w:val="0098028B"/>
    <w:rsid w:val="00980EB1"/>
    <w:rsid w:val="0098354F"/>
    <w:rsid w:val="00997A96"/>
    <w:rsid w:val="009A3632"/>
    <w:rsid w:val="009A4BBB"/>
    <w:rsid w:val="009A7377"/>
    <w:rsid w:val="009C164F"/>
    <w:rsid w:val="009C1ACD"/>
    <w:rsid w:val="009F2399"/>
    <w:rsid w:val="009F6E9F"/>
    <w:rsid w:val="00A04067"/>
    <w:rsid w:val="00A32508"/>
    <w:rsid w:val="00A35578"/>
    <w:rsid w:val="00A37C6F"/>
    <w:rsid w:val="00A461D6"/>
    <w:rsid w:val="00A53510"/>
    <w:rsid w:val="00A65742"/>
    <w:rsid w:val="00A672B6"/>
    <w:rsid w:val="00A70B40"/>
    <w:rsid w:val="00A84815"/>
    <w:rsid w:val="00A92673"/>
    <w:rsid w:val="00A94D78"/>
    <w:rsid w:val="00A94F09"/>
    <w:rsid w:val="00AB3679"/>
    <w:rsid w:val="00AD717B"/>
    <w:rsid w:val="00AF651B"/>
    <w:rsid w:val="00B02038"/>
    <w:rsid w:val="00B17385"/>
    <w:rsid w:val="00B235E8"/>
    <w:rsid w:val="00B2453F"/>
    <w:rsid w:val="00B25FD1"/>
    <w:rsid w:val="00B27B1B"/>
    <w:rsid w:val="00B3680E"/>
    <w:rsid w:val="00B37165"/>
    <w:rsid w:val="00B47DD1"/>
    <w:rsid w:val="00B622E8"/>
    <w:rsid w:val="00B71075"/>
    <w:rsid w:val="00B82482"/>
    <w:rsid w:val="00B839B8"/>
    <w:rsid w:val="00B86E38"/>
    <w:rsid w:val="00B96D5E"/>
    <w:rsid w:val="00BA03BA"/>
    <w:rsid w:val="00BA3E0F"/>
    <w:rsid w:val="00BB0133"/>
    <w:rsid w:val="00BB1208"/>
    <w:rsid w:val="00BB54BD"/>
    <w:rsid w:val="00BB5F0C"/>
    <w:rsid w:val="00BC55FA"/>
    <w:rsid w:val="00BE5737"/>
    <w:rsid w:val="00BE7E98"/>
    <w:rsid w:val="00BF1BFF"/>
    <w:rsid w:val="00C01733"/>
    <w:rsid w:val="00C23F10"/>
    <w:rsid w:val="00C319C6"/>
    <w:rsid w:val="00C31F72"/>
    <w:rsid w:val="00C34DC0"/>
    <w:rsid w:val="00C34E37"/>
    <w:rsid w:val="00C3780F"/>
    <w:rsid w:val="00C53551"/>
    <w:rsid w:val="00C53A01"/>
    <w:rsid w:val="00C65344"/>
    <w:rsid w:val="00C76019"/>
    <w:rsid w:val="00C832BE"/>
    <w:rsid w:val="00C84EEC"/>
    <w:rsid w:val="00C95997"/>
    <w:rsid w:val="00CA5E87"/>
    <w:rsid w:val="00CA6C8C"/>
    <w:rsid w:val="00CB1D4D"/>
    <w:rsid w:val="00CD7B34"/>
    <w:rsid w:val="00CF3372"/>
    <w:rsid w:val="00CF5122"/>
    <w:rsid w:val="00CF67DC"/>
    <w:rsid w:val="00D21A80"/>
    <w:rsid w:val="00D44D5C"/>
    <w:rsid w:val="00D54AAE"/>
    <w:rsid w:val="00D62EDF"/>
    <w:rsid w:val="00D65A72"/>
    <w:rsid w:val="00D80BC8"/>
    <w:rsid w:val="00D83462"/>
    <w:rsid w:val="00D83B3E"/>
    <w:rsid w:val="00D908C6"/>
    <w:rsid w:val="00D92246"/>
    <w:rsid w:val="00DA4DC1"/>
    <w:rsid w:val="00DB3436"/>
    <w:rsid w:val="00DD26BE"/>
    <w:rsid w:val="00DD5864"/>
    <w:rsid w:val="00DD79E5"/>
    <w:rsid w:val="00DE1EB0"/>
    <w:rsid w:val="00DE5E1C"/>
    <w:rsid w:val="00DF4761"/>
    <w:rsid w:val="00E05CE8"/>
    <w:rsid w:val="00E132D8"/>
    <w:rsid w:val="00E24D9F"/>
    <w:rsid w:val="00E302BA"/>
    <w:rsid w:val="00E32F57"/>
    <w:rsid w:val="00E34C95"/>
    <w:rsid w:val="00E56DA7"/>
    <w:rsid w:val="00E61840"/>
    <w:rsid w:val="00E858C4"/>
    <w:rsid w:val="00E9519B"/>
    <w:rsid w:val="00EF1F97"/>
    <w:rsid w:val="00EF5134"/>
    <w:rsid w:val="00EF7B31"/>
    <w:rsid w:val="00F0114D"/>
    <w:rsid w:val="00F07779"/>
    <w:rsid w:val="00F109EB"/>
    <w:rsid w:val="00F14AB8"/>
    <w:rsid w:val="00F20C70"/>
    <w:rsid w:val="00F34592"/>
    <w:rsid w:val="00F37088"/>
    <w:rsid w:val="00F41269"/>
    <w:rsid w:val="00F600C0"/>
    <w:rsid w:val="00F62366"/>
    <w:rsid w:val="00F6413F"/>
    <w:rsid w:val="00F80372"/>
    <w:rsid w:val="00F81E4A"/>
    <w:rsid w:val="00FA10F9"/>
    <w:rsid w:val="00FA36CB"/>
    <w:rsid w:val="00FC40E4"/>
    <w:rsid w:val="00FC4D40"/>
    <w:rsid w:val="00FC7755"/>
    <w:rsid w:val="00FE26F0"/>
  </w:rsids>
  <m:mathPr>
    <m:mathFont m:val="Cambria Math"/>
    <m:brkBin m:val="before"/>
    <m:brkBinSub m:val="--"/>
    <m:smallFrac/>
    <m:dispDef/>
    <m:lMargin m:val="0"/>
    <m:rMargin m:val="0"/>
    <m:defJc m:val="centerGroup"/>
    <m:wrapRight/>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DB2BA"/>
  <w15:docId w15:val="{C2AB057E-8785-400F-BA69-DE18F3CF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0">
    <w:name w:val="_0"/>
    <w:basedOn w:val="TableNormal"/>
    <w:rsid w:val="000E0215"/>
    <w:tblPr>
      <w:tblStyleRowBandSize w:val="1"/>
      <w:tblStyleColBandSize w:val="1"/>
    </w:tblPr>
  </w:style>
  <w:style w:type="table" w:customStyle="1" w:styleId="1">
    <w:name w:val="_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1"/>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82485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5">
    <w:name w:val="15"/>
    <w:rsid w:val="00281B23"/>
    <w:rPr>
      <w:rFonts w:ascii="Calibri" w:hAnsi="Calibri" w:cs="Calibri" w:hint="default"/>
    </w:rPr>
  </w:style>
  <w:style w:type="character" w:customStyle="1" w:styleId="16">
    <w:name w:val="16"/>
    <w:rsid w:val="00281B23"/>
    <w:rPr>
      <w:rFonts w:ascii="Calibri" w:hAnsi="Calibri" w:cs="Calibri" w:hint="default"/>
      <w:color w:val="0000FF"/>
      <w:u w:val="single"/>
    </w:rPr>
  </w:style>
  <w:style w:type="character" w:styleId="Emphasis">
    <w:name w:val="Emphasis"/>
    <w:uiPriority w:val="20"/>
    <w:qFormat/>
    <w:rsid w:val="00FE26F0"/>
    <w:rPr>
      <w:i/>
      <w:iCs/>
    </w:rPr>
  </w:style>
  <w:style w:type="character" w:styleId="Hashtag">
    <w:name w:val="Hashtag"/>
    <w:uiPriority w:val="99"/>
    <w:semiHidden/>
    <w:unhideWhenUsed/>
    <w:rsid w:val="006D351E"/>
    <w:rPr>
      <w:color w:val="605E5C"/>
      <w:shd w:val="clear" w:color="auto" w:fill="E1DFDD"/>
    </w:rPr>
  </w:style>
  <w:style w:type="table" w:customStyle="1" w:styleId="TableGrid1">
    <w:name w:val="Table Grid1"/>
    <w:basedOn w:val="TableNormal"/>
    <w:next w:val="TableGrid"/>
    <w:uiPriority w:val="39"/>
    <w:rsid w:val="00486FE4"/>
    <w:pPr>
      <w:widowControl w:val="0"/>
      <w:autoSpaceDE w:val="0"/>
      <w:autoSpaceDN w:val="0"/>
    </w:pPr>
    <w:rPr>
      <w:rFonts w:ascii="Cambria" w:eastAsia="Cambria" w:hAnsi="Cambria"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2E38"/>
    <w:pPr>
      <w:widowControl w:val="0"/>
      <w:autoSpaceDE w:val="0"/>
      <w:autoSpaceDN w:val="0"/>
    </w:pPr>
    <w:rPr>
      <w:rFonts w:ascii="Cambria" w:eastAsia="Cambria" w:hAnsi="Cambria"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61840"/>
    <w:pPr>
      <w:widowControl w:val="0"/>
      <w:autoSpaceDE w:val="0"/>
      <w:autoSpaceDN w:val="0"/>
    </w:pPr>
    <w:rPr>
      <w:rFonts w:ascii="Cambria" w:eastAsia="Cambria" w:hAnsi="Cambria"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1A60"/>
    <w:pPr>
      <w:widowControl w:val="0"/>
      <w:autoSpaceDE w:val="0"/>
      <w:autoSpaceDN w:val="0"/>
    </w:pPr>
    <w:rPr>
      <w:rFonts w:ascii="Cambria" w:eastAsia="Cambria" w:hAnsi="Cambria"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bibinrubini@unpak.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8B2A-056F-4953-AEEB-0AE50C87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14664</Words>
  <Characters>83586</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Dini Rosdiane</cp:lastModifiedBy>
  <cp:revision>3</cp:revision>
  <dcterms:created xsi:type="dcterms:W3CDTF">2024-09-14T03:10:00Z</dcterms:created>
  <dcterms:modified xsi:type="dcterms:W3CDTF">2024-09-14T03:13:00Z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http://www.zotero.org/styles/national-library-of-medicine</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National Library of Medicine</vt:lpwstr>
  </property>
  <property fmtid="{D5CDD505-2E9C-101B-9397-08002B2CF9AE}" pid="23" name="Mendeley Recent Style Name 9_1">
    <vt:lpwstr>Vancouver</vt:lpwstr>
  </property>
  <property fmtid="{D5CDD505-2E9C-101B-9397-08002B2CF9AE}" pid="24" name="Mendeley Unique User Id_1">
    <vt:lpwstr>7c25811a-258e-3e5e-babe-88d839f883f2</vt:lpwstr>
  </property>
</Properties>
</file>