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FD7BD" w14:textId="5D1E360C" w:rsidR="00860F1C" w:rsidRPr="009E61C8" w:rsidRDefault="009E61C8" w:rsidP="009E61C8">
      <w:pPr>
        <w:pStyle w:val="Title"/>
        <w:jc w:val="center"/>
        <w:rPr>
          <w:rFonts w:ascii="Times New Roman" w:hAnsi="Times New Roman" w:cs="Times New Roman"/>
          <w:sz w:val="28"/>
          <w:szCs w:val="28"/>
        </w:rPr>
      </w:pPr>
      <w:r w:rsidRPr="009E61C8">
        <w:rPr>
          <w:rFonts w:ascii="Times New Roman" w:hAnsi="Times New Roman" w:cs="Times New Roman"/>
          <w:sz w:val="28"/>
          <w:szCs w:val="28"/>
        </w:rPr>
        <w:t>Development of PBL-Based LKPD to Enhance Students' Mathematical Literacy Skills</w:t>
      </w:r>
      <w:r>
        <w:rPr>
          <w:rFonts w:ascii="Times New Roman" w:eastAsia="Times New Roman" w:hAnsi="Times New Roman" w:cs="Times New Roman"/>
          <w:sz w:val="28"/>
          <w:szCs w:val="28"/>
        </w:rPr>
        <w:t>)</w:t>
      </w:r>
    </w:p>
    <w:p w14:paraId="21846506" w14:textId="77777777" w:rsidR="00860F1C" w:rsidRDefault="00860F1C">
      <w:pPr>
        <w:spacing w:after="0" w:line="240" w:lineRule="auto"/>
        <w:jc w:val="both"/>
        <w:rPr>
          <w:rFonts w:ascii="Times New Roman" w:eastAsia="Times New Roman" w:hAnsi="Times New Roman" w:cs="Times New Roman"/>
          <w:b/>
          <w:sz w:val="28"/>
          <w:szCs w:val="28"/>
        </w:rPr>
      </w:pPr>
    </w:p>
    <w:p w14:paraId="6F24584A" w14:textId="37F5859C" w:rsidR="00860F1C" w:rsidRPr="00B86AAE" w:rsidRDefault="00B86AAE">
      <w:pPr>
        <w:spacing w:after="0" w:line="36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Ismayawati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Sri Yuliyanti</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Eliska Juliangkary</w:t>
      </w:r>
      <w:r>
        <w:rPr>
          <w:rFonts w:ascii="Times New Roman" w:eastAsia="Times New Roman" w:hAnsi="Times New Roman" w:cs="Times New Roman"/>
          <w:b/>
          <w:sz w:val="24"/>
          <w:szCs w:val="24"/>
          <w:vertAlign w:val="superscript"/>
        </w:rPr>
        <w:t>3</w:t>
      </w:r>
    </w:p>
    <w:p w14:paraId="43F28A50" w14:textId="77777777" w:rsidR="00B86AAE" w:rsidRPr="00B86AAE" w:rsidRDefault="00B86AAE" w:rsidP="00B86AAE">
      <w:pPr>
        <w:spacing w:before="121" w:line="269" w:lineRule="exact"/>
        <w:ind w:left="4" w:right="22"/>
        <w:jc w:val="center"/>
        <w:rPr>
          <w:rFonts w:ascii="Times New Roman" w:hAnsi="Times New Roman" w:cs="Times New Roman"/>
        </w:rPr>
      </w:pPr>
      <w:r w:rsidRPr="00B86AAE">
        <w:rPr>
          <w:rFonts w:ascii="Times New Roman" w:hAnsi="Times New Roman" w:cs="Times New Roman"/>
          <w:position w:val="5"/>
        </w:rPr>
        <w:t>1,2,3</w:t>
      </w:r>
      <w:r w:rsidRPr="00B86AAE">
        <w:rPr>
          <w:rFonts w:ascii="Times New Roman" w:hAnsi="Times New Roman" w:cs="Times New Roman"/>
          <w:spacing w:val="16"/>
          <w:position w:val="5"/>
        </w:rPr>
        <w:t xml:space="preserve"> </w:t>
      </w:r>
      <w:r w:rsidRPr="00B86AAE">
        <w:rPr>
          <w:rFonts w:ascii="Times New Roman" w:hAnsi="Times New Roman" w:cs="Times New Roman"/>
        </w:rPr>
        <w:t>Department</w:t>
      </w:r>
      <w:r w:rsidRPr="00B86AAE">
        <w:rPr>
          <w:rFonts w:ascii="Times New Roman" w:hAnsi="Times New Roman" w:cs="Times New Roman"/>
          <w:spacing w:val="-4"/>
        </w:rPr>
        <w:t xml:space="preserve"> </w:t>
      </w:r>
      <w:r w:rsidRPr="00B86AAE">
        <w:rPr>
          <w:rFonts w:ascii="Times New Roman" w:hAnsi="Times New Roman" w:cs="Times New Roman"/>
        </w:rPr>
        <w:t>of Mathematics Education, Faculty of Science, Technology, and Teaching, Mandalika University of Education.</w:t>
      </w:r>
    </w:p>
    <w:p w14:paraId="471900CD" w14:textId="67956784" w:rsidR="00875DD4" w:rsidRDefault="00B86AAE" w:rsidP="00875DD4">
      <w:pPr>
        <w:spacing w:before="114"/>
        <w:ind w:left="6" w:right="22"/>
        <w:jc w:val="center"/>
        <w:rPr>
          <w:rFonts w:ascii="Times New Roman" w:hAnsi="Times New Roman" w:cs="Times New Roman"/>
        </w:rPr>
      </w:pPr>
      <w:r w:rsidRPr="00B86AAE">
        <w:rPr>
          <w:rFonts w:ascii="Times New Roman" w:hAnsi="Times New Roman" w:cs="Times New Roman"/>
        </w:rPr>
        <w:t>*Corresponding</w:t>
      </w:r>
      <w:r w:rsidRPr="00B86AAE">
        <w:rPr>
          <w:rFonts w:ascii="Times New Roman" w:hAnsi="Times New Roman" w:cs="Times New Roman"/>
          <w:spacing w:val="-3"/>
        </w:rPr>
        <w:t xml:space="preserve"> </w:t>
      </w:r>
      <w:r w:rsidRPr="00B86AAE">
        <w:rPr>
          <w:rFonts w:ascii="Times New Roman" w:hAnsi="Times New Roman" w:cs="Times New Roman"/>
        </w:rPr>
        <w:t>author</w:t>
      </w:r>
      <w:r w:rsidRPr="00B86AAE">
        <w:rPr>
          <w:rFonts w:ascii="Times New Roman" w:hAnsi="Times New Roman" w:cs="Times New Roman"/>
          <w:spacing w:val="-3"/>
        </w:rPr>
        <w:t xml:space="preserve"> </w:t>
      </w:r>
      <w:r w:rsidRPr="00B86AAE">
        <w:rPr>
          <w:rFonts w:ascii="Times New Roman" w:hAnsi="Times New Roman" w:cs="Times New Roman"/>
        </w:rPr>
        <w:t>e-mail:</w:t>
      </w:r>
      <w:r w:rsidRPr="00B86AAE">
        <w:rPr>
          <w:rFonts w:ascii="Times New Roman" w:hAnsi="Times New Roman" w:cs="Times New Roman"/>
          <w:spacing w:val="-4"/>
        </w:rPr>
        <w:t xml:space="preserve"> </w:t>
      </w:r>
      <w:hyperlink r:id="rId8" w:history="1">
        <w:r w:rsidR="00875DD4" w:rsidRPr="00363B55">
          <w:rPr>
            <w:rStyle w:val="Hyperlink"/>
            <w:rFonts w:ascii="Times New Roman" w:hAnsi="Times New Roman" w:cs="Times New Roman"/>
          </w:rPr>
          <w:t>eliskajuliangkary@undikma.ac.id</w:t>
        </w:r>
      </w:hyperlink>
    </w:p>
    <w:p w14:paraId="7519C638" w14:textId="77777777" w:rsidR="00875DD4" w:rsidRPr="00875DD4" w:rsidRDefault="00875DD4" w:rsidP="00875DD4">
      <w:pPr>
        <w:spacing w:before="114"/>
        <w:ind w:right="22"/>
        <w:rPr>
          <w:rFonts w:ascii="Times New Roman" w:hAnsi="Times New Roman" w:cs="Times New Roman"/>
        </w:rPr>
      </w:pPr>
    </w:p>
    <w:p w14:paraId="18D668B1" w14:textId="0E22FB2D" w:rsidR="00B86AAE" w:rsidRPr="00B86AAE" w:rsidRDefault="00000000" w:rsidP="00B86AAE">
      <w:pPr>
        <w:pStyle w:val="TableParagraph"/>
        <w:ind w:left="171" w:right="100"/>
        <w:jc w:val="both"/>
        <w:rPr>
          <w:rFonts w:ascii="Times New Roman" w:hAnsi="Times New Roman" w:cs="Times New Roman"/>
          <w:i/>
          <w:iCs/>
          <w:sz w:val="20"/>
        </w:rPr>
      </w:pPr>
      <w:r>
        <w:rPr>
          <w:rFonts w:ascii="Times New Roman" w:eastAsia="Times New Roman" w:hAnsi="Times New Roman" w:cs="Times New Roman"/>
          <w:b/>
          <w:i/>
          <w:sz w:val="20"/>
          <w:szCs w:val="20"/>
        </w:rPr>
        <w:t xml:space="preserve">Abstract: </w:t>
      </w:r>
      <w:r w:rsidR="00B86AAE" w:rsidRPr="00B86AAE">
        <w:rPr>
          <w:rFonts w:ascii="Times New Roman" w:hAnsi="Times New Roman" w:cs="Times New Roman"/>
          <w:i/>
          <w:iCs/>
          <w:sz w:val="20"/>
        </w:rPr>
        <w:t>This study aims to develop and evaluate Problem-Based Learning (PBL)-based student worksheets (LKPD) on polynomial material for 11th-grade high school students. The development model used is the 4-D model, consisting of four stages: Define, Design, Develop, and Disseminate. However, in this study, the model was modified to 3-D due to time and budget constraints. The research findings indicate that the developed LKPD meets the criteria of validity, practicality, and effectiveness. According to the validators' assessments, the LKPD is valid with a score of 80% from content experts and 90% from media experts. The validation covers content accuracy, coverage appropriateness, instructional material accuracy, language, simplicity, integration, balance, form, color, and PBL components. The practicality test conducted with a small group showed highly positive results, with a score of 97% from teachers and an average score of 3.4 or 97% from students. These findings indicate that the PBL-based LKPD is easy to understand, provides knowledge, and increases students' motivation and interest in learning. This study reinforces the theory that valid, practical, and effective teaching materials can enhance the quality of teaching and learning outcomes. The findings provide a basis for further development of PBL-based teaching materials in other subjects and educational levels, emphasizing the importance of using attractive media and formats such as Canva in material design. Overall, this study contributes to the mathematics education literature by providing innovative teaching tools that educators can use to improve students' mathematical literacy.</w:t>
      </w:r>
    </w:p>
    <w:p w14:paraId="2D0F6EC4" w14:textId="199BDE8F" w:rsidR="00860F1C" w:rsidRDefault="00860F1C" w:rsidP="00B86AAE">
      <w:pPr>
        <w:spacing w:after="0" w:line="240" w:lineRule="auto"/>
        <w:jc w:val="both"/>
        <w:rPr>
          <w:rFonts w:ascii="Times New Roman" w:eastAsia="Times New Roman" w:hAnsi="Times New Roman" w:cs="Times New Roman"/>
          <w:i/>
          <w:sz w:val="20"/>
          <w:szCs w:val="20"/>
        </w:rPr>
      </w:pPr>
    </w:p>
    <w:p w14:paraId="114ED74A" w14:textId="17B6C253" w:rsidR="00860F1C" w:rsidRPr="00B86AAE" w:rsidRDefault="00000000" w:rsidP="00B86AAE">
      <w:pPr>
        <w:tabs>
          <w:tab w:val="left" w:pos="990"/>
        </w:tabs>
        <w:spacing w:after="0" w:line="240" w:lineRule="auto"/>
        <w:ind w:left="990" w:right="567" w:hanging="990"/>
        <w:jc w:val="both"/>
        <w:rPr>
          <w:rFonts w:ascii="Times New Roman" w:hAnsi="Times New Roman" w:cs="Times New Roman"/>
          <w:i/>
          <w:iCs/>
          <w:spacing w:val="-2"/>
          <w:sz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r>
      <w:r w:rsidR="00B86AAE" w:rsidRPr="00B86AAE">
        <w:rPr>
          <w:rFonts w:ascii="Times New Roman" w:hAnsi="Times New Roman" w:cs="Times New Roman"/>
          <w:i/>
          <w:iCs/>
          <w:spacing w:val="-2"/>
          <w:sz w:val="20"/>
        </w:rPr>
        <w:t>Problem-Based Learning (PBL), student worksheets (LKPD), polynomials, mathematical literacy, mathematics education.</w:t>
      </w:r>
    </w:p>
    <w:p w14:paraId="3DA74B56" w14:textId="77777777" w:rsidR="00B86AAE" w:rsidRPr="00B86AAE" w:rsidRDefault="00B86AAE" w:rsidP="00B86AAE">
      <w:pPr>
        <w:tabs>
          <w:tab w:val="left" w:pos="990"/>
        </w:tabs>
        <w:spacing w:after="0" w:line="240" w:lineRule="auto"/>
        <w:ind w:left="990" w:right="567" w:hanging="990"/>
        <w:jc w:val="both"/>
        <w:rPr>
          <w:rFonts w:ascii="Times New Roman" w:eastAsia="Times New Roman" w:hAnsi="Times New Roman" w:cs="Times New Roman"/>
          <w:i/>
          <w:iCs/>
          <w:sz w:val="20"/>
          <w:szCs w:val="20"/>
        </w:rPr>
      </w:pPr>
    </w:p>
    <w:p w14:paraId="2FA4A8DD" w14:textId="77777777" w:rsidR="00860F1C" w:rsidRDefault="00860F1C">
      <w:pPr>
        <w:spacing w:after="0" w:line="240" w:lineRule="auto"/>
        <w:ind w:left="1418" w:right="567" w:hanging="851"/>
        <w:jc w:val="both"/>
        <w:rPr>
          <w:rFonts w:ascii="Times New Roman" w:eastAsia="Times New Roman" w:hAnsi="Times New Roman" w:cs="Times New Roman"/>
          <w:sz w:val="20"/>
          <w:szCs w:val="20"/>
        </w:rPr>
      </w:pPr>
    </w:p>
    <w:p w14:paraId="5E492DD9" w14:textId="77777777" w:rsidR="007429E9" w:rsidRDefault="007429E9" w:rsidP="007429E9">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62CE5494" w14:textId="4280B269" w:rsidR="00B86AAE" w:rsidRPr="007429E9" w:rsidRDefault="00B86AAE" w:rsidP="007429E9">
      <w:pPr>
        <w:spacing w:after="0"/>
        <w:jc w:val="both"/>
        <w:rPr>
          <w:rFonts w:ascii="Times New Roman" w:eastAsia="Times New Roman" w:hAnsi="Times New Roman" w:cs="Times New Roman"/>
          <w:b/>
          <w:i/>
          <w:sz w:val="24"/>
          <w:szCs w:val="24"/>
        </w:rPr>
      </w:pPr>
      <w:r w:rsidRPr="00B86AAE">
        <w:rPr>
          <w:rFonts w:ascii="Times New Roman" w:hAnsi="Times New Roman" w:cs="Times New Roman"/>
          <w:color w:val="006FC0"/>
          <w:spacing w:val="-2"/>
          <w:sz w:val="24"/>
          <w:szCs w:val="24"/>
        </w:rPr>
        <w:t>Background of the Study</w:t>
      </w:r>
      <w:r w:rsidRPr="00B86AAE">
        <w:rPr>
          <w:rFonts w:ascii="Times New Roman" w:hAnsi="Times New Roman" w:cs="Times New Roman"/>
          <w:sz w:val="24"/>
          <w:szCs w:val="24"/>
        </w:rPr>
        <w:t xml:space="preserve"> </w:t>
      </w:r>
      <w:bookmarkStart w:id="0" w:name="_Hlk173960537"/>
    </w:p>
    <w:bookmarkEnd w:id="0"/>
    <w:p w14:paraId="09D03DBE" w14:textId="0C251FBF" w:rsidR="00B86AAE" w:rsidRPr="00B86AAE" w:rsidRDefault="00B86AAE" w:rsidP="007429E9">
      <w:pPr>
        <w:pStyle w:val="BodyText"/>
        <w:spacing w:before="2" w:line="276" w:lineRule="auto"/>
        <w:ind w:left="140" w:right="153" w:firstLine="580"/>
        <w:rPr>
          <w:rFonts w:ascii="Times New Roman" w:hAnsi="Times New Roman" w:cs="Times New Roman"/>
          <w:sz w:val="24"/>
          <w:szCs w:val="24"/>
        </w:rPr>
      </w:pPr>
      <w:r w:rsidRPr="00B86AAE">
        <w:rPr>
          <w:rFonts w:ascii="Times New Roman" w:hAnsi="Times New Roman" w:cs="Times New Roman"/>
          <w:sz w:val="24"/>
          <w:szCs w:val="24"/>
        </w:rPr>
        <w:t xml:space="preserve">Education is a fundamental aspect of human life. It can be said that wherever people live, there is knowledge. Education is essential and necessary for life, enabling humans to adapt to themselves, their surroundings, and the broader environment. Through education, students gain the knowledge they need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{"citationItems":[{"id":"ITEM-1","itemData":{"ISBN":"9786026258076","author":[{"dropping-particle":"","family":"Sari","given":"Linda Septika","non-dropping-particle":"","parse-names":false,"suffix":""},{"dropping-particle":"","family":"Studi","given":"Program","non-dropping-particle":"","parse-names":false,"suffix":""},{"dropping-particle":"","family":"Matematika","given":"Pendidikan","non-dropping-particle":"","parse-names":false,"suffix":""},{"dropping-particle":"","family":"Sarjanawiyata","given":"Universitas","non-dropping-particle":"","parse-names":false,"suffix":""},{"dropping-particle":"","family":"Yogyakarta","given":"Tamansiswa","non-dropping-particle":"","parse-names":false,"suffix":""}],"id":"ITEM-1","issue":"2007","issued":{"date-parts":[["2013"]]},"page":"814-820","title":"Pengaruh pendekatan saintifik terhadap prestasi belajar matematika ditinjau dari keaktifan siswa","type":"article-journal"},"uris":["http://www.mendeley.com/documents/?uuid=b5397085-7449-4232-96c8-f418dbd7b333"]}],"mendeley":{"formattedCitation":"(Sari et al., 2013)","plainTextFormattedCitation":"(Sari et al., 2013)","previouslyFormattedCitation":"(Sari et al., 2013)"},"properties":{"noteIndex":0},"schema":"https://github.com/citation-style-language/schema/raw/master/csl-citation.json"}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(Sari et al., 2013)</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The Indonesian Education System</w:t>
      </w:r>
      <w:r>
        <w:rPr>
          <w:rFonts w:ascii="Times New Roman" w:hAnsi="Times New Roman" w:cs="Times New Roman"/>
          <w:sz w:val="24"/>
          <w:szCs w:val="24"/>
        </w:rPr>
        <w:t>.</w:t>
      </w:r>
    </w:p>
    <w:p w14:paraId="14DD66D0" w14:textId="77777777" w:rsidR="00B86AAE" w:rsidRPr="00B86AAE" w:rsidRDefault="00B86AAE" w:rsidP="00B86AAE">
      <w:pPr>
        <w:pStyle w:val="BodyText"/>
        <w:spacing w:before="2" w:line="276" w:lineRule="auto"/>
        <w:ind w:left="140" w:right="153" w:firstLine="580"/>
        <w:rPr>
          <w:rFonts w:ascii="Times New Roman" w:hAnsi="Times New Roman" w:cs="Times New Roman"/>
          <w:sz w:val="24"/>
          <w:szCs w:val="24"/>
        </w:rPr>
      </w:pPr>
      <w:r w:rsidRPr="00B86AAE">
        <w:rPr>
          <w:rFonts w:ascii="Times New Roman" w:hAnsi="Times New Roman" w:cs="Times New Roman"/>
          <w:sz w:val="24"/>
          <w:szCs w:val="24"/>
        </w:rPr>
        <w:t xml:space="preserve">Law No. 20 of 2003 defines education as a conscious and planned effort to create a learning environment that allows students to actively develop their potential to possess spiritual strength, self-control, personality, intelligence, noble character, and the skills needed by themselves and society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{"citationItems":[{"id":"ITEM-1","itemData":{"abstract":"Pembagian tugas karyawan khususnya di lembaga pendidikan membutuhkan kesesuaian kemempuan dan latar belakang pendidikan terhadap tugas yang akan dikerjakan individu tersebut nantinya sehingga menghasilkan kinerja yang produktif sesuai dengan istilah the right man in the right place yaitu posisikan seseorang sesuai tempatnya. Penelitian ini bertujuan mencari tau gambaran pembagian tugas yang ada di lembaga pendidikan tingkat menengah serta apa yang menjadi kendala dalam pelaksanaannya. Metode yang digunakan dalam tulisan ini ialah menggunakan metode kualitatif desktiptif dengan teknik pengumpulan data melalui wawancara dan dokumentasi. Hasil dari penelitian ini pada Madrasah Aliyah Negeri Sibolga yang menjadi objek penelitian telah menerapkan pembagian tugas dengan melakukan perencanaan penempatan tugas tiap pegawai di akhir tahun ajaran sebelumnya dan disana pembagian tugas telah menerapkan pembagian tugas berdasarkan latar belakang pendidikan juga kemampuan yang dimiliki individu.","author":[{"dropping-particle":"","family":"Pristiwanti","given":"Desi","non-dropping-particle":"","parse-names":false,"suffix":""},{"dropping-particle":"","family":"Badariah","given":"Bai","non-dropping-particle":"","parse-names":false,"suffix":""},{"dropping-particle":"","family":"Hidayat","given":"Sholeh","non-dropping-particle":"","parse-names":false,"suffix":""},{"dropping-particle":"","family":"Dewi","given":"Ratna Sari","non-dropping-particle":"","parse-names":false,"suffix":""}],"container-title":"Jurnal Pendidikan dan Konseling","id":"ITEM-1","issue":"6","issued":{"date-parts":[["2022"]]},"page":"7911-7915","title":"Pengertian pendidikan","type":"article-journal","volume":"4"},"uris":["http://www.mendeley.com/documents/?uuid=91e86f03-4e0e-4eea-a2d3-3eb1472df514"]}],"mendeley":{"formattedCitation":"(Pristiwanti et al., 2022)","plainTextFormattedCitation":"(Pristiwanti et al., 2022)","previouslyFormattedCitation":"(Pristiwanti et al., 2022)"},"properties":{"noteIndex":0},"schema":"https://github.com/citation-style-language/schema/raw/master/csl-citation.json"}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(Pristiwanti et al., 2022)</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Among various subjects, mathematics holds a crucial role in enhancing students' abilities.</w:t>
      </w:r>
    </w:p>
    <w:p w14:paraId="0CBDE34D" w14:textId="77777777" w:rsidR="00B86AAE" w:rsidRPr="00B86AAE" w:rsidRDefault="00B86AAE" w:rsidP="00B86AAE">
      <w:pPr>
        <w:pStyle w:val="BodyText"/>
        <w:spacing w:before="2" w:line="276" w:lineRule="auto"/>
        <w:ind w:left="140" w:right="153" w:firstLine="580"/>
        <w:rPr>
          <w:rFonts w:ascii="Times New Roman" w:hAnsi="Times New Roman" w:cs="Times New Roman"/>
          <w:sz w:val="24"/>
          <w:szCs w:val="24"/>
        </w:rPr>
      </w:pPr>
      <w:r w:rsidRPr="00B86AAE">
        <w:rPr>
          <w:rFonts w:ascii="Times New Roman" w:hAnsi="Times New Roman" w:cs="Times New Roman"/>
          <w:sz w:val="24"/>
          <w:szCs w:val="24"/>
        </w:rPr>
        <w:lastRenderedPageBreak/>
        <w:t xml:space="preserve">Mathematics is a mandatory subject at all levels of education. The National Education Ministry Regulation (Permendiknas) of 2006 states that mathematics should be taught to all students starting from elementary school to equip them with the ability to think critically, logically, systematically, solve problems, collaborate, innovate, and work in teams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{"citationItems":[{"id":"ITEM-1","itemData":{"abstract":"… model, pendekatan, dan metode pembelajaran yang tepat untuk mempermudah siswa dalam belajar dan melibatkan siswa dalam … dan model pembelajaran matematika dapat …","author":[{"dropping-particle":"","family":"Wati","given":"Irma Meika","non-dropping-particle":"","parse-names":false,"suffix":""},{"dropping-particle":"","family":"Nofriyadi","given":"Ramadhan","non-dropping-particle":"","parse-names":false,"suffix":""},{"dropping-particle":"","family":"Karmelia","given":"Nada Aviza","non-dropping-particle":"","parse-names":false,"suffix":""}],"container-title":"Prosiding Seminar Nasional Pendidikan Matematika IV (Sandika IV)","id":"ITEM-1","issue":"1","issued":{"date-parts":[["2022"]]},"page":"229-237","title":"Efektivitas pembelajaran pbl dan saintifik rme terhadap peningkatan kemampuan literasi matematika siswa","type":"article-journal","volume":"4"},"uris":["http://www.mendeley.com/documents/?uuid=1ebb2412-d467-41c9-af0b-48ef04faf240"]}],"mendeley":{"formattedCitation":"(Wati et al., 2022)","plainTextFormattedCitation":"(Wati et al., 2022)","previouslyFormattedCitation":"(Wati et al., 2022)"},"properties":{"noteIndex":0},"schema":"https://github.com/citation-style-language/schema/raw/master/csl-citation.json"}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sz w:val="24"/>
          <w:szCs w:val="24"/>
        </w:rPr>
        <w:t>(Wati et al., 2022)</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xml:space="preserve">. The aim of mathematics education in schools is not only to improve students' calculation skills but also to enhance their problem-solving logic and critical reasoning abilities. These skills are integral to what is known as mathematical literacy. Individuals with high mathematical literacy are not only proficient in mathematics but are also capable of applying it to solve everyday problems. This aligns with the goals of mathematics education set by the National Department of Education in 2006, which include five competencies: mathematical problem solving, mathematical communication, mathematical reasoning, mathematical connection, and mathematical representation. Students need a combination of these competencies to utilize mathematics in daily life. Mathematical literacy encompasses these five abilities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{"citationItems":[{"id":"ITEM-1","itemData":{"DOI":"10.31004/cendekia.v6i2.1410","ISSN":"2614-3038","abstract":"Salah satu kemampuan matematis yang perlu dikembangkan oleh siswa adalah kemampuan literasi matematis. Melalui sinta 1-5 penulis memperoleh 52 artikel jurnal yang membahas pengaruh penerapan model pembelajaran terhadap kemampuan literasi matematis siswa. Penelitian ini menggunakan desain analisis meta untuk mengetahui pengaruh dari penerapan beberapa model pembelajaran terhadap kemampuan literasi matematis siswa. Dari keseluruhan artikel yang penulis peroleh, terdapat 11 artikel yang memenuhi kriteria inklusi untuk dianalisis menggunakan website https://www.meta-mar.com/, sehingga diperoleh besar ukuran efek gabungan. Berdasarkan interpretasi dari ukuran efek gabungan tersebut, dapat disimpulkan bahwa secara keseluruhan penerapan model pembelajaran dari masing-masing studi diantaranya, PBL, PJBL, Discovery Learning, Metacognitive Guidance, dan Blended Learning, memberikan pengaruh yang kuat terhadap kemampuan literasi matematis siswa. Adapula karakteristik studi yang dianalisis dalam penelitian ini meliputi tahun penelitian, jenjang pendidikan, model pembelajaran dan ukuran sampel. secara statistik, diperoleh bahwa penerapan pembelajaran untuk meningkatkan kemampuan literasi matematis siswa dipengaruhi oleh jenjang pendidikan dan model pembelajaran yang digunakan.","author":[{"dropping-particle":"","family":"Amelia","given":"Iir","non-dropping-particle":"","parse-names":false,"suffix":""},{"dropping-particle":"","family":"Syamsuri","given":"Syamsuri","non-dropping-particle":"","parse-names":false,"suffix":""},{"dropping-particle":"","family":"Santosa","given":"Cecep Anwar Hadi Firdos","non-dropping-particle":"","parse-names":false,"suffix":""},{"dropping-particle":"","family":"Fatah","given":"Abdul","non-dropping-particle":"","parse-names":false,"suffix":""}],"container-title":"Jurnal Cendekia : Jurnal Pendidikan Matematika","id":"ITEM-1","issue":"2","issued":{"date-parts":[["2022"]]},"page":"1720-1730","title":"Meta analisis: pengaruh model pembelajaran terhadap kemampuan literasi matematis siswa","type":"article-journal","volume":"6"},"uris":["http://www.mendeley.com/documents/?uuid=d53fbba8-f44b-450b-8ba7-286cbcdbaf5d"]}],"mendeley":{"formattedCitation":"(Amelia et al., 2022)","plainTextFormattedCitation":"(Amelia et al., 2022)","previouslyFormattedCitation":"(Amelia et al., 2022)"},"properties":{"noteIndex":0},"schema":"https://github.com/citation-style-language/schema/raw/master/csl-citation.json"}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sz w:val="24"/>
          <w:szCs w:val="24"/>
        </w:rPr>
        <w:t>(Amelia et al., 2022)</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w:t>
      </w:r>
    </w:p>
    <w:p w14:paraId="6BC5BB1D" w14:textId="77777777" w:rsidR="00B86AAE" w:rsidRPr="00B86AAE" w:rsidRDefault="00B86AAE" w:rsidP="00B86AAE">
      <w:pPr>
        <w:pStyle w:val="BodyText"/>
        <w:spacing w:before="2" w:line="276" w:lineRule="auto"/>
        <w:ind w:right="153"/>
        <w:rPr>
          <w:rFonts w:ascii="Times New Roman" w:hAnsi="Times New Roman" w:cs="Times New Roman"/>
          <w:sz w:val="24"/>
          <w:szCs w:val="24"/>
        </w:rPr>
      </w:pPr>
    </w:p>
    <w:p w14:paraId="1BA845F1" w14:textId="77777777" w:rsidR="00B86AAE" w:rsidRPr="00B86AAE" w:rsidRDefault="00B86AAE" w:rsidP="00B86AAE">
      <w:pPr>
        <w:pStyle w:val="BodyText"/>
        <w:spacing w:before="2" w:line="276" w:lineRule="auto"/>
        <w:ind w:right="153" w:firstLine="140"/>
        <w:rPr>
          <w:rFonts w:ascii="Times New Roman" w:hAnsi="Times New Roman" w:cs="Times New Roman"/>
          <w:sz w:val="24"/>
          <w:szCs w:val="24"/>
        </w:rPr>
      </w:pPr>
      <w:r w:rsidRPr="00B86AAE">
        <w:rPr>
          <w:rFonts w:ascii="Times New Roman" w:hAnsi="Times New Roman" w:cs="Times New Roman"/>
          <w:b/>
          <w:bCs/>
          <w:color w:val="006FC0"/>
          <w:spacing w:val="-2"/>
          <w:sz w:val="24"/>
          <w:szCs w:val="24"/>
        </w:rPr>
        <w:t xml:space="preserve">Main Research Problem and General Solution </w:t>
      </w:r>
      <w:r w:rsidRPr="00B86AAE">
        <w:rPr>
          <w:rFonts w:ascii="Times New Roman" w:hAnsi="Times New Roman" w:cs="Times New Roman"/>
          <w:sz w:val="24"/>
          <w:szCs w:val="24"/>
        </w:rPr>
        <w:t xml:space="preserve"> </w:t>
      </w:r>
    </w:p>
    <w:p w14:paraId="218FF283" w14:textId="77777777" w:rsidR="00B86AAE" w:rsidRPr="00B86AAE" w:rsidRDefault="00B86AAE" w:rsidP="00B86AAE">
      <w:pPr>
        <w:pStyle w:val="BodyText"/>
        <w:spacing w:before="2" w:line="276" w:lineRule="auto"/>
        <w:ind w:left="140" w:right="153" w:firstLine="580"/>
        <w:rPr>
          <w:rFonts w:ascii="Times New Roman" w:hAnsi="Times New Roman" w:cs="Times New Roman"/>
          <w:sz w:val="24"/>
          <w:szCs w:val="24"/>
        </w:rPr>
      </w:pPr>
      <w:r w:rsidRPr="00B86AAE">
        <w:rPr>
          <w:rFonts w:ascii="Times New Roman" w:hAnsi="Times New Roman" w:cs="Times New Roman"/>
          <w:sz w:val="24"/>
          <w:szCs w:val="24"/>
        </w:rPr>
        <w:t xml:space="preserve">Despite the significant role of mathematics in education, results from the PISA OECD surveys in 2015 and 2018 indicate that Indonesian students' mathematical literacy levels are significantly low. In 2015, Indonesian students scored 387 compared to the average score of 490, and this score dropped to 379 in 2018. Similarly, the TIMSS results in 2016 showed an average score of 395 for Indonesia, placing it below other Southeast Asian countries such as Vietnam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{"citationItems":[{"id":"ITEM-1","itemData":{"author":[{"dropping-particle":"","family":"Ate","given":"Dekriati","non-dropping-particle":"","parse-names":false,"suffix":""},{"dropping-particle":"","family":"Lede","given":"Yulius Keremata","non-dropping-particle":"","parse-names":false,"suffix":""}],"container-title":"Jurnal Cendikia : Jurnal Pendidikan Matematika","id":"ITEM-1","issue":"01","issued":{"date-parts":[["2022"]]},"page":"472-483","title":"Analisis Kemampuan Siswa Kelas VIII dalam Menyelesaikan Soal Literasi Numerasi","type":"article-journal","volume":"06"},"uris":["http://www.mendeley.com/documents/?uuid=a5a5c98d-96d6-4688-a811-3db9dc333406"]}],"mendeley":{"formattedCitation":"(Ate &amp; Lede, 2022)","plainTextFormattedCitation":"(Ate &amp; Lede, 2022)","previouslyFormattedCitation":"(Ate &amp; Lede, 2022)"},"properties":{"noteIndex":0},"schema":"https://github.com/citation-style-language/schema/raw/master/csl-citation.json"}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(Ate &amp; Lede, 2022)</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These results highlight the difficulties students face in mathematical literacy, which involves the ability to apply mathematical knowledge to solve real-world problems.</w:t>
      </w:r>
    </w:p>
    <w:p w14:paraId="2A575BC4" w14:textId="77777777" w:rsidR="00B86AAE" w:rsidRPr="00B86AAE" w:rsidRDefault="00B86AAE" w:rsidP="00B86AAE">
      <w:pPr>
        <w:pStyle w:val="BodyText"/>
        <w:spacing w:before="2" w:line="276" w:lineRule="auto"/>
        <w:ind w:left="140" w:right="153" w:firstLine="580"/>
        <w:rPr>
          <w:rFonts w:ascii="Times New Roman" w:hAnsi="Times New Roman" w:cs="Times New Roman"/>
          <w:sz w:val="24"/>
          <w:szCs w:val="24"/>
        </w:rPr>
      </w:pPr>
      <w:r w:rsidRPr="00B86AAE">
        <w:rPr>
          <w:rFonts w:ascii="Times New Roman" w:hAnsi="Times New Roman" w:cs="Times New Roman"/>
          <w:sz w:val="24"/>
          <w:szCs w:val="24"/>
        </w:rPr>
        <w:t xml:space="preserve">Several factors contribute to the low mathematical literacy among Indonesian students, including suboptimal development of critical thinking skills in mathematics, the lack of habitual reflective reading and application of skills in problem-solving, and a tendency towards mechanistic responses rather than significant reasoning in their answers. Although mathematics is taught, it has not yet become a means for students to practice critical thinking. Students tend to accept information without deep understanding, which inhibits their intellectual agility in learning mathematics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{"citationItems":[{"id":"ITEM-1","itemData":{"author":[{"dropping-particle":"","family":"Wibowo","given":"Arthur Imantoko","non-dropping-particle":"","parse-names":false,"suffix":""},{"dropping-particle":"","family":"Muhtarom","given":"","non-dropping-particle":"","parse-names":false,"suffix":""},{"dropping-particle":"","family":"Harun","given":"Lukman","non-dropping-particle":"","parse-names":false,"suffix":""}],"container-title":"Jurnal Matematika dan Pendidikan Matematika","id":"ITEM-1","issue":"6","issued":{"date-parts":[["2022"]]},"page":"539-548","title":"Efektivitas Model Pembelajaran Problem Based Learning ( PBL ) Dan Discovery Learning Terhadap Kemampuan Numerasi Siswa Kelas VII SMP Islam Sultan Agung 1 Semarang","type":"article-journal","volume":"4"},"uris":["http://www.mendeley.com/documents/?uuid=a0d15534-8694-4877-9508-5e56f545f868"]}],"mendeley":{"formattedCitation":"(Wibowo et al., 2022)","plainTextFormattedCitation":"(Wibowo et al., 2022)","previouslyFormattedCitation":"(Wibowo et al., 2022)"},"properties":{"noteIndex":0},"schema":"https://github.com/citation-style-language/schema/raw/master/csl-citation.json"}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(Wibowo et al., 2022)</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xml:space="preserve">. Observations at SMAN 1 Lingsar revealed that students' mathematical literacy remains low. This is due to both student-related factors, such as their inability to formulate given problems, errors in applying concepts, and difficulties in interpreting solutions, and teacher-related factors, including insufficient emphasis on literacy-related problem-solving and a lack of use of supportive learning tools like student worksheets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{"citationItems":[{"id":"ITEM-1","itemData":{"DOI":"10.31004/basicedu.v5i2.846","ISSN":"2580-3735","abstract":"Tujuan penelitian untuk mengembangkan LKPD Matematika berbasis Problem Based Learning Materi FPB dan KPK kelas V Sekolah Dasar. Pengembangan LKPD Matematika dilatarbelakangi oleh kebutuhan pembelajaran yang dapat meningkatkan kemampuan peserta didik dalam pemecahan masalah, kemampuan dalam berfikir kritis serta menumbuhkan rasa ingin tahu. Jenis penelitian ini adalah penelitian pengembangan (research and development/R&amp;D). Tahapan utama dalam penelitian dan pengembangan ini adalah (1) pengumpulan informasi dan penelitian pendahuluan; (2) perencanaan; (3) pengembangan produk; (4) pengujian terbatas, dan (5) revisi produk akhir. Populasi dalam penelitian ini adalah pendidik kelas V SD Negeri kecamatan Tegineneng. Teknik pengambilan sampel yang digunakan adalah teknik purposive sampling. Sampel penelitian adalah 3 (tiga) guru kelas V SDN 28 Tegineneng, SDN 20 Tegineneng, dan SDN 1 Tegineneng. Teknik pengumpulan data menggunakan observasi dan angket. Teknik analisis data dalam penelitian ini menggunakan teknik analisis deskriptif kualitatif. Berdasarkan hasil penelitian dan pembahasan dapat disimpulkan bahwa pengembangan materi LKPD berbasis PBL di Sekolah Dasar sangat layak untuk digunakan dalam pembelajaran. Hal tersebut berdasarkan hasil validasi ahli materi sebesar 92,17%, hasil validasi ahli desain sebesar 86,67%, hasil validasi ahli media sebesar 89,56% dan hasil tes kepada guru sebesar 92,13%.","author":[{"dropping-particle":"","family":"Effendi","given":"Refki","non-dropping-particle":"","parse-names":false,"suffix":""},{"dropping-particle":"","family":"Herpratiwi","given":"Herpratiwi","non-dropping-particle":"","parse-names":false,"suffix":""},{"dropping-particle":"","family":"Sutiarso","given":"Sugeng","non-dropping-particle":"","parse-names":false,"suffix":""}],"container-title":"Jurnal Basicedu","id":"ITEM-1","issue":"2","issued":{"date-parts":[["2021"]]},"page":"920-929","title":"Pengembangan LKPD matematika berbasis problem based learning di sekolah dasar","type":"article-journal","volume":"5"},"uris":["http://www.mendeley.com/documents/?uuid=3ddd0c7f-12f4-416a-889e-9e72aa9af300"]}],"mendeley":{"formattedCitation":"(Effendi et al., 2021)","plainTextFormattedCitation":"(Effendi et al., 2021)","previouslyFormattedCitation":"(Effendi et al., 2021)"},"properties":{"noteIndex":0},"schema":"https://github.com/citation-style-language/schema/raw/master/csl-citation.json"}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(Effendi et al., 2021)</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w:t>
      </w:r>
    </w:p>
    <w:p w14:paraId="5BEC0A58" w14:textId="77777777" w:rsidR="00B86AAE" w:rsidRPr="00B86AAE" w:rsidRDefault="00B86AAE" w:rsidP="00B86AAE">
      <w:pPr>
        <w:pStyle w:val="BodyText"/>
        <w:spacing w:before="2" w:line="276" w:lineRule="auto"/>
        <w:ind w:right="153"/>
        <w:rPr>
          <w:rFonts w:ascii="Times New Roman" w:hAnsi="Times New Roman" w:cs="Times New Roman"/>
          <w:sz w:val="24"/>
          <w:szCs w:val="24"/>
        </w:rPr>
      </w:pPr>
    </w:p>
    <w:p w14:paraId="0955BC98" w14:textId="77777777" w:rsidR="00B86AAE" w:rsidRPr="00B86AAE" w:rsidRDefault="00B86AAE" w:rsidP="00B86AAE">
      <w:pPr>
        <w:pStyle w:val="BodyText"/>
        <w:spacing w:before="2" w:line="276" w:lineRule="auto"/>
        <w:ind w:right="153" w:firstLine="140"/>
        <w:rPr>
          <w:rFonts w:ascii="Times New Roman" w:hAnsi="Times New Roman" w:cs="Times New Roman"/>
          <w:sz w:val="24"/>
          <w:szCs w:val="24"/>
        </w:rPr>
      </w:pPr>
      <w:r w:rsidRPr="00B86AAE">
        <w:rPr>
          <w:rFonts w:ascii="Times New Roman" w:hAnsi="Times New Roman" w:cs="Times New Roman"/>
          <w:b/>
          <w:bCs/>
          <w:color w:val="006FC0"/>
          <w:spacing w:val="-2"/>
          <w:sz w:val="24"/>
          <w:szCs w:val="24"/>
        </w:rPr>
        <w:t>Specific Solution from the Scientific Literature</w:t>
      </w:r>
      <w:r w:rsidRPr="00B86AAE">
        <w:rPr>
          <w:rFonts w:ascii="Times New Roman" w:hAnsi="Times New Roman" w:cs="Times New Roman"/>
          <w:sz w:val="24"/>
          <w:szCs w:val="24"/>
        </w:rPr>
        <w:t xml:space="preserve"> </w:t>
      </w:r>
    </w:p>
    <w:p w14:paraId="3930D8E7" w14:textId="77777777" w:rsidR="00B86AAE" w:rsidRPr="00B86AAE" w:rsidRDefault="00B86AAE" w:rsidP="00B86AAE">
      <w:pPr>
        <w:pStyle w:val="BodyText"/>
        <w:spacing w:before="2" w:line="276" w:lineRule="auto"/>
        <w:ind w:left="140" w:right="153" w:firstLine="580"/>
        <w:rPr>
          <w:rFonts w:ascii="Times New Roman" w:hAnsi="Times New Roman" w:cs="Times New Roman"/>
          <w:sz w:val="24"/>
          <w:szCs w:val="24"/>
        </w:rPr>
      </w:pPr>
      <w:r w:rsidRPr="00B86AAE">
        <w:rPr>
          <w:rFonts w:ascii="Times New Roman" w:hAnsi="Times New Roman" w:cs="Times New Roman"/>
          <w:sz w:val="24"/>
          <w:szCs w:val="24"/>
        </w:rPr>
        <w:t xml:space="preserve">One potential strategy to enhance students' mathematical literacy is the development and implementation of innovative learning tools, such as Problem-Based </w:t>
      </w:r>
      <w:r w:rsidRPr="00B86AAE">
        <w:rPr>
          <w:rFonts w:ascii="Times New Roman" w:hAnsi="Times New Roman" w:cs="Times New Roman"/>
          <w:sz w:val="24"/>
          <w:szCs w:val="24"/>
        </w:rPr>
        <w:lastRenderedPageBreak/>
        <w:t xml:space="preserve">Learning (PBL) worksheets. PBL is a teaching model that uses contextual problems as a medium for students to develop problem-solving skills, critical thinking, and conceptual knowledge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{"citationItems":[{"id":"ITEM-1","itemData":{"abstract":"… model, pendekatan, dan metode pembelajaran yang tepat untuk mempermudah siswa dalam belajar dan melibatkan siswa dalam … dan model pembelajaran matematika dapat …","author":[{"dropping-particle":"","family":"Wati","given":"Irma Meika","non-dropping-particle":"","parse-names":false,"suffix":""},{"dropping-particle":"","family":"Nofriyadi","given":"Ramadhan","non-dropping-particle":"","parse-names":false,"suffix":""},{"dropping-particle":"","family":"Karmelia","given":"Nada Aviza","non-dropping-particle":"","parse-names":false,"suffix":""}],"container-title":"Prosiding Seminar Nasional Pendidikan Matematika IV (Sandika IV)","id":"ITEM-1","issue":"1","issued":{"date-parts":[["2022"]]},"page":"229-237","title":"Efektivitas pembelajaran pbl dan saintifik rme terhadap peningkatan kemampuan literasi matematika siswa","type":"article-journal","volume":"4"},"uris":["http://www.mendeley.com/documents/?uuid=1ebb2412-d467-41c9-af0b-48ef04faf240"]}],"mendeley":{"formattedCitation":"(Wati et al., 2022)","plainTextFormattedCitation":"(Wati et al., 2022)","previouslyFormattedCitation":"(Wati et al., 2022)"},"properties":{"noteIndex":0},"schema":"https://github.com/citation-style-language/schema/raw/master/csl-citation.json"}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(Wati et al., 2022)</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xml:space="preserve">. Wina Sanjaya describes three main features of PBL: it involves a series of learning activities that emphasize active student engagement, it is directed towards solving problems, and it uses scientific thinking approaches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{"citationItems":[{"id":"ITEM-1","itemData":{"DOI":"10.31000/prima.v8i1.7210","ISSN":"2579-9827","abstract":"This research aims to measure students' mathematical literacy skills after using e-worksheets based on the Realistic Mathematics Education (RME) Approach. This research uses a descriptive qualitative approach. Students in class VIII of SMP N 1 Talang Kelapa, each with low, medium, and high literacy skills, were the subjects of this research. The categorization of students is based on the number of mathematical literacy components resulting from student answers on the test. Data was collected through observation, tests, and interviews. The purpose of observation is to measure the implementation of learning through RME, and the test is to measure students' literacy skills. In data analysis, the elements that appear most frequently are communication, mathematization, and the use of symbolic, formal, and technical language operations. Component 1 appears when students write a statement containing information about a problem and representing the results obtained. Component 2 emerges when students create a mathematical model of the problem, and component 7 emerges when students use formal forms that conform to mathematical definitions and rules. The results of learning observations carried out using e-worksheets based on the RME approach show that learning can be said to be of good quality according to the established criteria.","author":[{"dropping-particle":"","family":"Trinanda","given":"Bunga","non-dropping-particle":"","parse-names":false,"suffix":""},{"dropping-particle":"","family":"Sari","given":"Novita","non-dropping-particle":"","parse-names":false,"suffix":""},{"dropping-particle":"","family":"Sukmaningthias","given":"Novika","non-dropping-particle":"","parse-names":false,"suffix":""},{"dropping-particle":"","family":"Simarmata","given":"Ruth Helen","non-dropping-particle":"","parse-names":false,"suffix":""}],"container-title":"Prima: Jurnal Pendidikan Matematika","id":"ITEM-1","issue":"1","issued":{"date-parts":[["2024"]]},"page":"206","title":"Mathematical Literacy Skills By Using Realistic Mathematics Education-Based Worksheets","type":"article-journal","volume":"8"},"uris":["http://www.mendeley.com/documents/?uuid=964e50d8-c1c8-42ff-b31e-b6a5b01ad4ca"]}],"mendeley":{"formattedCitation":"(Trinanda et al., 2024)","plainTextFormattedCitation":"(Trinanda et al., 2024)","previouslyFormattedCitation":"(Trinanda et al., 2024)"},"properties":{"noteIndex":0},"schema":"https://github.com/citation-style-language/schema/raw/master/csl-citation.json"}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(Trinanda et al., 2024)</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Research has demonstrated the effectiveness of PBL in enhancing students' mathematical literacy by fostering active learning and higher-order thinking skills.</w:t>
      </w:r>
    </w:p>
    <w:p w14:paraId="21FDECE9" w14:textId="77777777" w:rsidR="00B86AAE" w:rsidRPr="00B86AAE" w:rsidRDefault="00B86AAE" w:rsidP="00B86AAE">
      <w:pPr>
        <w:pStyle w:val="BodyText"/>
        <w:spacing w:before="2" w:line="276" w:lineRule="auto"/>
        <w:ind w:left="140" w:right="153" w:firstLine="580"/>
        <w:rPr>
          <w:rFonts w:ascii="Times New Roman" w:hAnsi="Times New Roman" w:cs="Times New Roman"/>
          <w:sz w:val="24"/>
          <w:szCs w:val="24"/>
        </w:rPr>
      </w:pPr>
      <w:r w:rsidRPr="00B86AAE">
        <w:rPr>
          <w:rFonts w:ascii="Times New Roman" w:hAnsi="Times New Roman" w:cs="Times New Roman"/>
          <w:sz w:val="24"/>
          <w:szCs w:val="24"/>
        </w:rPr>
        <w:t xml:space="preserve">Several studies have explored the effectiveness of different educational frameworks in developing student worksheets.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{"citationItems":[{"id":"ITEM-1","itemData":{"DOI":"10.24042/ijsme.v5i2.11249","abstract":"Mathematical reasoning is a critical feature emphasized in the objective of mathematics education since it may be utilized to solve mathematical problems and other difficulties. This study aims to provide student worksheets based on Realistic Mathematics Education (RME) on circle material that are valid, practical, and useful in increasing students' mathematical reasoning abilities. This research used a 4-D development model. Validation sheets, practicality questionnaires, and test questions were employed as research tools. As a result of this research, the RME-based student worksheet on circle material is declared valid in content/material with an average of 4.05 and constructively valid with an average of 3.85. The practical findings show a value of 80.77% in the practical category. The effectiveness test revealed an N-Gain value of 0.57 with a fairly effective category. It may be concluded that the RME-based student worksheet developed is feasible, practical, and effective. As a result, the RME-based student worksheet can be used in learning to improve students' mathematical thinking abilities.","author":[{"dropping-particle":"","family":"Erita","given":"Selvia","non-dropping-particle":"","parse-names":false,"suffix":""},{"dropping-particle":"","family":"Utami","given":"Ecci Siski Dinda","non-dropping-particle":"","parse-names":false,"suffix":""},{"dropping-particle":"","family":"Ningsih","given":"Febria","non-dropping-particle":"","parse-names":false,"suffix":""}],"container-title":"Indonesian Journal of Science and Mathematics Education","id":"ITEM-1","issue":"2","issued":{"date-parts":[["2022"]]},"page":"210-223","title":"Realistic Mathematic Education-Based Student Worksheet to Improve Students' Mathematical Reasoning on Circle Material","type":"article-journal","volume":"5"},"uris":["http://www.mendeley.com/documents/?uuid=8655f881-d58d-464c-addf-07d151f547a5"]}],"mendeley":{"formattedCitation":"(Erita et al., 2022)","plainTextFormattedCitation":"(Erita et al., 2022)","previouslyFormattedCitation":"(Erita et al., 2022)"},"properties":{"noteIndex":0},"schema":"https://github.com/citation-style-language/schema/raw/master/csl-citation.json"}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(Erita et al., 2022)</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xml:space="preserve"> developed worksheets based on Realistic Mathematics Education (RME) to improve students' mathematical reasoning abilities, demonstrating the practicality and validity of such materials. Similarly,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DOI":"10.4108/eai.2-11-2023.2343263","author":[{"dropping-particle":"","family":"Marpaung","given":"Indi","non-dropping-particle":"","parse-names":false,"suffix":""},{"dropping-particle":"","family":"Arnita","given":"Arnita","non-dropping-particle":"","parse-names":false,"suffix":""},{"dropping-particle":"","family":"Fauzi","given":"Kms. Muhammad Amin","non-dropping-particle":"","parse-names":false,"suffix":""}],"id":"ITEM-1","issued":{"date-parts":[["2024"]]},"title":"Development of Student Worksheets Based on a Realistic Mathematics Learning Approach to Improve Problem Solving Ability and Self-Efficacy","type":"article-journal"},"uris":["http://www.mendeley.com/documents/?uuid=2179ad6e-7a7d-4334-a747-85618c8025ae"]}],"mendeley":{"formattedCitation":"(Marpaung et al., 2024)","plainTextFormattedCitation":"(Marpaung et al., 2024)","previouslyFormattedCitation":"(Marpaung et al., 2024)"},"properties":{"noteIndex":0},"schema":"https://github.com/citation-style-language/schema/raw/master/csl-citation.json"}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(Marpaung et al., 2024)</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xml:space="preserve"> found that worksheets designed with a realistic mathematics learning approach significantly improved students' problem-solving skills and self-efficacy. These studies underscore the importance of context-rich educational tools in promoting mathematical literacy.</w:t>
      </w:r>
    </w:p>
    <w:p w14:paraId="25767C11" w14:textId="77777777" w:rsidR="00B86AAE" w:rsidRPr="00B86AAE" w:rsidRDefault="00B86AAE" w:rsidP="00B86AAE">
      <w:pPr>
        <w:pStyle w:val="BodyText"/>
        <w:spacing w:before="2" w:line="276" w:lineRule="auto"/>
        <w:ind w:left="140" w:right="153" w:firstLine="580"/>
        <w:rPr>
          <w:rFonts w:ascii="Times New Roman" w:hAnsi="Times New Roman" w:cs="Times New Roman"/>
          <w:sz w:val="24"/>
          <w:szCs w:val="24"/>
        </w:rPr>
      </w:pP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{"citationItems":[{"id":"ITEM-1","itemData":{"DOI":"10.37251/jetlc.v1i2.792","ISSN":"3025-3888","abstract":"Purpose of the study: This research aims to evaluate students' worksheets for building flat-sided spaces based on POE as a learning tool in improving students' mathematical representation abilities. This research also aims to determine student and teacher responses to the use of the student worksheets that were developed.\r Methodology: This research uses a 4D device development method which consists of four stages, namely the definition, design, development and dissemination stages. The development stage includes validation by material experts and media experts, revision, and testing of student responses. Data collection uses student response questionnaires using student worksheets to train students' mathematical representation skills. The subjects of this research were students in class VIII of junior high school. Data analysis techniques use descriptive statistics and qualitative analysis using the Miles and Huberman model.\r Main Findings: The validation results of material experts and media experts show that the student worksheets developed are quite valid. This research found that the POE-based flat-sided space construction student worksheet is suitable for use in improving students' mathematical representation abilities and getting positive responses from students and teachers. This research contributes to the development of innovative and effective learning tools in the context of mathematics learning.\r Novelty/Originality of this study: The novelty of developing a POE-based student worksheet for students' mathematical representation abilities lies in its departure from traditional teaching methods, its emphasis on inquiry-based learning and higher-order thinking, and its adaptability to a variety of mathematical topics all contributing to a more dynamic and engaging educational experience","author":[{"dropping-particle":"","family":"Setiyani","given":"Eka Nur","non-dropping-particle":"","parse-names":false,"suffix":""},{"dropping-particle":"","family":"Baharin","given":"Zain Hazmi Zain","non-dropping-particle":"","parse-names":false,"suffix":""},{"dropping-particle":"","family":"Jesse","given":"Samuel N.","non-dropping-particle":"","parse-names":false,"suffix":""}],"container-title":"Journal of Educational Technology and Learning Creativity","id":"ITEM-1","issue":"2","issued":{"date-parts":[["2023"]]},"page":"78-87","title":"Development of POE-Based Student Worksheets (Predict, Observe, And Explain) for Students' Mathematical Representation Abilities","type":"article-journal","volume":"1"},"uris":["http://www.mendeley.com/documents/?uuid=36e7a2f0-9afc-4996-8848-2fecca718c50"]}],"mendeley":{"formattedCitation":"(Setiyani et al., 2023)","plainTextFormattedCitation":"(Setiyani et al., 2023)","previouslyFormattedCitation":"(Setiyani et al., 2023)"},"properties":{"noteIndex":0},"schema":"https://github.com/citation-style-language/schema/raw/master/csl-citation.json"}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Setiyani et al., (2023)</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xml:space="preserve"> focused on worksheets based on the Predict, Observe, and Explain (POE) approach to enhance students' mathematical representation abilities, highlighting the value of inquiry-based learning and higher-order thinking. Additionally,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{"citationItems":[{"id":"ITEM-1","itemData":{"DOI":"10.31000/prima.v8i1.7210","ISSN":"2579-9827","abstract":"This research aims to measure students' mathematical literacy skills after using e-worksheets based on the Realistic Mathematics Education (RME) Approach. This research uses a descriptive qualitative approach. Students in class VIII of SMP N 1 Talang Kelapa, each with low, medium, and high literacy skills, were the subjects of this research. The categorization of students is based on the number of mathematical literacy components resulting from student answers on the test. Data was collected through observation, tests, and interviews. The purpose of observation is to measure the implementation of learning through RME, and the test is to measure students' literacy skills. In data analysis, the elements that appear most frequently are communication, mathematization, and the use of symbolic, formal, and technical language operations. Component 1 appears when students write a statement containing information about a problem and representing the results obtained. Component 2 emerges when students create a mathematical model of the problem, and component 7 emerges when students use formal forms that conform to mathematical definitions and rules. The results of learning observations carried out using e-worksheets based on the RME approach show that learning can be said to be of good quality according to the established criteria.","author":[{"dropping-particle":"","family":"Trinanda","given":"Bunga","non-dropping-particle":"","parse-names":false,"suffix":""},{"dropping-particle":"","family":"Sari","given":"Novita","non-dropping-particle":"","parse-names":false,"suffix":""},{"dropping-particle":"","family":"Sukmaningthias","given":"Novika","non-dropping-particle":"","parse-names":false,"suffix":""},{"dropping-particle":"","family":"Simarmata","given":"Ruth Helen","non-dropping-particle":"","parse-names":false,"suffix":""}],"container-title":"Prima: Jurnal Pendidikan Matematika","id":"ITEM-1","issue":"1","issued":{"date-parts":[["2024"]]},"page":"206","title":"Mathematical Literacy Skills By Using Realistic Mathematics Education-Based Worksheets","type":"article-journal","volume":"8"},"uris":["http://www.mendeley.com/documents/?uuid=964e50d8-c1c8-42ff-b31e-b6a5b01ad4ca"]}],"mendeley":{"formattedCitation":"(Trinanda et al., 2024)","plainTextFormattedCitation":"(Trinanda et al., 2024)","previouslyFormattedCitation":"(Trinanda et al., 2024)"},"properties":{"noteIndex":0},"schema":"https://github.com/citation-style-language/schema/raw/master/csl-citation.json"}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(Trinanda et al., 2024)</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xml:space="preserve"> emphasized the effectiveness of RME-based worksheets in improving students' mathematical literacy skills, showing their superiority over traditional teaching methods. These findings suggest that integrating innovative teaching models into student worksheets can significantly enhance mathematical literacy.</w:t>
      </w:r>
    </w:p>
    <w:p w14:paraId="4D824E59" w14:textId="77777777" w:rsidR="00B86AAE" w:rsidRPr="00B86AAE" w:rsidRDefault="00B86AAE" w:rsidP="00B86AAE">
      <w:pPr>
        <w:pStyle w:val="BodyText"/>
        <w:spacing w:before="2" w:line="276" w:lineRule="auto"/>
        <w:ind w:right="153"/>
        <w:rPr>
          <w:rFonts w:ascii="Times New Roman" w:hAnsi="Times New Roman" w:cs="Times New Roman"/>
          <w:sz w:val="24"/>
          <w:szCs w:val="24"/>
        </w:rPr>
      </w:pPr>
    </w:p>
    <w:p w14:paraId="1B0492B0" w14:textId="77777777" w:rsidR="00B86AAE" w:rsidRPr="00B86AAE" w:rsidRDefault="00B86AAE" w:rsidP="00B86AAE">
      <w:pPr>
        <w:pStyle w:val="BodyText"/>
        <w:spacing w:before="2" w:line="276" w:lineRule="auto"/>
        <w:ind w:right="153" w:firstLine="140"/>
        <w:rPr>
          <w:rFonts w:ascii="Times New Roman" w:hAnsi="Times New Roman" w:cs="Times New Roman"/>
          <w:sz w:val="24"/>
          <w:szCs w:val="24"/>
        </w:rPr>
      </w:pPr>
      <w:r w:rsidRPr="00B86AAE">
        <w:rPr>
          <w:rFonts w:ascii="Times New Roman" w:hAnsi="Times New Roman" w:cs="Times New Roman"/>
          <w:b/>
          <w:bCs/>
          <w:color w:val="006FC0"/>
          <w:spacing w:val="-2"/>
          <w:sz w:val="24"/>
          <w:szCs w:val="24"/>
        </w:rPr>
        <w:t>Specific Literature Review That Finally Led to Research Gaps</w:t>
      </w:r>
      <w:r w:rsidRPr="00B86AAE">
        <w:rPr>
          <w:rFonts w:ascii="Times New Roman" w:hAnsi="Times New Roman" w:cs="Times New Roman"/>
          <w:sz w:val="24"/>
          <w:szCs w:val="24"/>
        </w:rPr>
        <w:t xml:space="preserve"> </w:t>
      </w:r>
    </w:p>
    <w:p w14:paraId="197C2210" w14:textId="77777777" w:rsidR="00B86AAE" w:rsidRPr="00B86AAE" w:rsidRDefault="00B86AAE" w:rsidP="00B86AAE">
      <w:pPr>
        <w:pStyle w:val="BodyText"/>
        <w:spacing w:before="2" w:line="276" w:lineRule="auto"/>
        <w:ind w:left="140" w:right="153" w:firstLine="580"/>
        <w:rPr>
          <w:rFonts w:ascii="Times New Roman" w:hAnsi="Times New Roman" w:cs="Times New Roman"/>
          <w:sz w:val="24"/>
          <w:szCs w:val="24"/>
        </w:rPr>
      </w:pPr>
      <w:r w:rsidRPr="00B86AAE">
        <w:rPr>
          <w:rFonts w:ascii="Times New Roman" w:hAnsi="Times New Roman" w:cs="Times New Roman"/>
          <w:sz w:val="24"/>
          <w:szCs w:val="24"/>
        </w:rPr>
        <w:t xml:space="preserve">The existing literature reveals a growing interest in developing student worksheets based on various educational approaches to enhance mathematical literacy. Studies by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{"citationItems":[{"id":"ITEM-1","itemData":{"DOI":"10.24042/ijsme.v5i2.11249","abstract":"Mathematical reasoning is a critical feature emphasized in the objective of mathematics education since it may be utilized to solve mathematical problems and other difficulties. This study aims to provide student worksheets based on Realistic Mathematics Education (RME) on circle material that are valid, practical, and useful in increasing students' mathematical reasoning abilities. This research used a 4-D development model. Validation sheets, practicality questionnaires, and test questions were employed as research tools. As a result of this research, the RME-based student worksheet on circle material is declared valid in content/material with an average of 4.05 and constructively valid with an average of 3.85. The practical findings show a value of 80.77% in the practical category. The effectiveness test revealed an N-Gain value of 0.57 with a fairly effective category. It may be concluded that the RME-based student worksheet developed is feasible, practical, and effective. As a result, the RME-based student worksheet can be used in learning to improve students' mathematical thinking abilities.","author":[{"dropping-particle":"","family":"Erita","given":"Selvia","non-dropping-particle":"","parse-names":false,"suffix":""},{"dropping-particle":"","family":"Utami","given":"Ecci Siski Dinda","non-dropping-particle":"","parse-names":false,"suffix":""},{"dropping-particle":"","family":"Ningsih","given":"Febria","non-dropping-particle":"","parse-names":false,"suffix":""}],"container-title":"Indonesian Journal of Science and Mathematics Education","id":"ITEM-1","issue":"2","issued":{"date-parts":[["2022"]]},"page":"210-223","title":"Realistic Mathematic Education-Based Student Worksheet to Improve Students' Mathematical Reasoning on Circle Material","type":"article-journal","volume":"5"},"uris":["http://www.mendeley.com/documents/?uuid=8655f881-d58d-464c-addf-07d151f547a5"]}],"mendeley":{"formattedCitation":"(Erita et al., 2022)","plainTextFormattedCitation":"(Erita et al., 2022)","previouslyFormattedCitation":"(Erita et al., 2022)"},"properties":{"noteIndex":0},"schema":"https://github.com/citation-style-language/schema/raw/master/csl-citation.json"}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(Erita et al., 2022)</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xml:space="preserve"> and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DOI":"10.4108/eai.2-11-2023.2343263","author":[{"dropping-particle":"","family":"Marpaung","given":"Indi","non-dropping-particle":"","parse-names":false,"suffix":""},{"dropping-particle":"","family":"Arnita","given":"Arnita","non-dropping-particle":"","parse-names":false,"suffix":""},{"dropping-particle":"","family":"Fauzi","given":"Kms. Muhammad Amin","non-dropping-particle":"","parse-names":false,"suffix":""}],"id":"ITEM-1","issued":{"date-parts":[["2024"]]},"title":"Development of Student Worksheets Based on a Realistic Mathematics Learning Approach to Improve Problem Solving Ability and Self-Efficacy","type":"article-journal"},"uris":["http://www.mendeley.com/documents/?uuid=2179ad6e-7a7d-4334-a747-85618c8025ae"]}],"mendeley":{"formattedCitation":"(Marpaung et al., 2024)","plainTextFormattedCitation":"(Marpaung et al., 2024)","previouslyFormattedCitation":"(Marpaung et al., 2024)"},"properties":{"noteIndex":0},"schema":"https://github.com/citation-style-language/schema/raw/master/csl-citation.json"}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(Marpaung et al., 2024)</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xml:space="preserve"> demonstrated the effectiveness of RME-based worksheets in improving students' mathematical reasoning and problem-solving skills.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{"citationItems":[{"id":"ITEM-1","itemData":{"DOI":"10.37251/jetlc.v1i2.792","ISSN":"3025-3888","abstract":"Purpose of the study: This research aims to evaluate students' worksheets for building flat-sided spaces based on POE as a learning tool in improving students' mathematical representation abilities. This research also aims to determine student and teacher responses to the use of the student worksheets that were developed.\r Methodology: This research uses a 4D device development method which consists of four stages, namely the definition, design, development and dissemination stages. The development stage includes validation by material experts and media experts, revision, and testing of student responses. Data collection uses student response questionnaires using student worksheets to train students' mathematical representation skills. The subjects of this research were students in class VIII of junior high school. Data analysis techniques use descriptive statistics and qualitative analysis using the Miles and Huberman model.\r Main Findings: The validation results of material experts and media experts show that the student worksheets developed are quite valid. This research found that the POE-based flat-sided space construction student worksheet is suitable for use in improving students' mathematical representation abilities and getting positive responses from students and teachers. This research contributes to the development of innovative and effective learning tools in the context of mathematics learning.\r Novelty/Originality of this study: The novelty of developing a POE-based student worksheet for students' mathematical representation abilities lies in its departure from traditional teaching methods, its emphasis on inquiry-based learning and higher-order thinking, and its adaptability to a variety of mathematical topics all contributing to a more dynamic and engaging educational experience","author":[{"dropping-particle":"","family":"Setiyani","given":"Eka Nur","non-dropping-particle":"","parse-names":false,"suffix":""},{"dropping-particle":"","family":"Baharin","given":"Zain Hazmi Zain","non-dropping-particle":"","parse-names":false,"suffix":""},{"dropping-particle":"","family":"Jesse","given":"Samuel N.","non-dropping-particle":"","parse-names":false,"suffix":""}],"container-title":"Journal of Educational Technology and Learning Creativity","id":"ITEM-1","issue":"2","issued":{"date-parts":[["2023"]]},"page":"78-87","title":"Development of POE-Based Student Worksheets (Predict, Observe, And Explain) for Students' Mathematical Representation Abilities","type":"article-journal","volume":"1"},"uris":["http://www.mendeley.com/documents/?uuid=36e7a2f0-9afc-4996-8848-2fecca718c50"]}],"mendeley":{"formattedCitation":"(Setiyani et al., 2023)","plainTextFormattedCitation":"(Setiyani et al., 2023)","previouslyFormattedCitation":"(Setiyani et al., 2023)"},"properties":{"noteIndex":0},"schema":"https://github.com/citation-style-language/schema/raw/master/csl-citation.json"}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(Setiyani et al., 2023)</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xml:space="preserve"> and </w:t>
      </w:r>
      <w:r w:rsidRPr="00B86AAE">
        <w:rPr>
          <w:rFonts w:ascii="Times New Roman" w:hAnsi="Times New Roman" w:cs="Times New Roman"/>
          <w:sz w:val="24"/>
          <w:szCs w:val="24"/>
        </w:rPr>
        <w:fldChar w:fldCharType="begin" w:fldLock="1"/>
      </w:r>
      <w:r w:rsidRPr="00B86AAE">
        <w:rPr>
          <w:rFonts w:ascii="Times New Roman" w:hAnsi="Times New Roman" w:cs="Times New Roman"/>
          <w:sz w:val="24"/>
          <w:szCs w:val="24"/>
        </w:rPr>
        <w:instrText>ADDIN CSL_CITATION {"citationItems":[{"id":"ITEM-1","itemData":{"DOI":"10.31000/prima.v8i1.7210","ISSN":"2579-9827","abstract":"This research aims to measure students' mathematical literacy skills after using e-worksheets based on the Realistic Mathematics Education (RME) Approach. This research uses a descriptive qualitative approach. Students in class VIII of SMP N 1 Talang Kelapa, each with low, medium, and high literacy skills, were the subjects of this research. The categorization of students is based on the number of mathematical literacy components resulting from student answers on the test. Data was collected through observation, tests, and interviews. The purpose of observation is to measure the implementation of learning through RME, and the test is to measure students' literacy skills. In data analysis, the elements that appear most frequently are communication, mathematization, and the use of symbolic, formal, and technical language operations. Component 1 appears when students write a statement containing information about a problem and representing the results obtained. Component 2 emerges when students create a mathematical model of the problem, and component 7 emerges when students use formal forms that conform to mathematical definitions and rules. The results of learning observations carried out using e-worksheets based on the RME approach show that learning can be said to be of good quality according to the established criteria.","author":[{"dropping-particle":"","family":"Trinanda","given":"Bunga","non-dropping-particle":"","parse-names":false,"suffix":""},{"dropping-particle":"","family":"Sari","given":"Novita","non-dropping-particle":"","parse-names":false,"suffix":""},{"dropping-particle":"","family":"Sukmaningthias","given":"Novika","non-dropping-particle":"","parse-names":false,"suffix":""},{"dropping-particle":"","family":"Simarmata","given":"Ruth Helen","non-dropping-particle":"","parse-names":false,"suffix":""}],"container-title":"Prima: Jurnal Pendidikan Matematika","id":"ITEM-1","issue":"1","issued":{"date-parts":[["2024"]]},"page":"206","title":"Mathematical Literacy Skills By Using Realistic Mathematics Education-Based Worksheets","type":"article-journal","volume":"8"},"uris":["http://www.mendeley.com/documents/?uuid=964e50d8-c1c8-42ff-b31e-b6a5b01ad4ca"]}],"mendeley":{"formattedCitation":"(Trinanda et al., 2024)","plainTextFormattedCitation":"(Trinanda et al., 2024)","previouslyFormattedCitation":"(Trinanda et al., 2024)"},"properties":{"noteIndex":0},"schema":"https://github.com/citation-style-language/schema/raw/master/csl-citation.json"}</w:instrText>
      </w:r>
      <w:r w:rsidRPr="00B86AAE">
        <w:rPr>
          <w:rFonts w:ascii="Times New Roman" w:hAnsi="Times New Roman" w:cs="Times New Roman"/>
          <w:sz w:val="24"/>
          <w:szCs w:val="24"/>
        </w:rPr>
        <w:fldChar w:fldCharType="separate"/>
      </w:r>
      <w:r w:rsidRPr="00B86AAE">
        <w:rPr>
          <w:rFonts w:ascii="Times New Roman" w:hAnsi="Times New Roman" w:cs="Times New Roman"/>
          <w:noProof/>
          <w:sz w:val="24"/>
          <w:szCs w:val="24"/>
        </w:rPr>
        <w:t>(Trinanda et al., 2024)</w:t>
      </w:r>
      <w:r w:rsidRPr="00B86AAE">
        <w:rPr>
          <w:rFonts w:ascii="Times New Roman" w:hAnsi="Times New Roman" w:cs="Times New Roman"/>
          <w:sz w:val="24"/>
          <w:szCs w:val="24"/>
        </w:rPr>
        <w:fldChar w:fldCharType="end"/>
      </w:r>
      <w:r w:rsidRPr="00B86AAE">
        <w:rPr>
          <w:rFonts w:ascii="Times New Roman" w:hAnsi="Times New Roman" w:cs="Times New Roman"/>
          <w:sz w:val="24"/>
          <w:szCs w:val="24"/>
        </w:rPr>
        <w:t xml:space="preserve"> further validated the use of inquiry-based and RME-based worksheets in promoting higher-order thinking and mathematical literacy.</w:t>
      </w:r>
    </w:p>
    <w:p w14:paraId="4A337529" w14:textId="77777777" w:rsidR="00B86AAE" w:rsidRPr="00B86AAE" w:rsidRDefault="00B86AAE" w:rsidP="00B86AAE">
      <w:pPr>
        <w:pStyle w:val="BodyText"/>
        <w:spacing w:before="2" w:line="276" w:lineRule="auto"/>
        <w:ind w:left="140" w:right="153" w:firstLine="580"/>
        <w:rPr>
          <w:rFonts w:ascii="Times New Roman" w:hAnsi="Times New Roman" w:cs="Times New Roman"/>
          <w:sz w:val="24"/>
          <w:szCs w:val="24"/>
        </w:rPr>
      </w:pPr>
      <w:r w:rsidRPr="00B86AAE">
        <w:rPr>
          <w:rFonts w:ascii="Times New Roman" w:hAnsi="Times New Roman" w:cs="Times New Roman"/>
          <w:sz w:val="24"/>
          <w:szCs w:val="24"/>
        </w:rPr>
        <w:t>However, despite these advancements, there remains a significant gap in the literature regarding the use of PBL-based worksheets specifically designed to improve mathematical literacy among Indonesian high school students. While PBL has been recognized for its potential to foster critical thinking and problem-solving, research on its application in developing mathematical literacy-specific worksheets for high school mathematics curricula, particularly for complex topics like polynomials, is limited.</w:t>
      </w:r>
    </w:p>
    <w:p w14:paraId="33228C53" w14:textId="77777777" w:rsidR="00B86AAE" w:rsidRPr="00B86AAE" w:rsidRDefault="00B86AAE" w:rsidP="00B86AAE">
      <w:pPr>
        <w:pStyle w:val="BodyText"/>
        <w:spacing w:before="2" w:line="276" w:lineRule="auto"/>
        <w:ind w:right="153"/>
        <w:rPr>
          <w:rFonts w:ascii="Times New Roman" w:hAnsi="Times New Roman" w:cs="Times New Roman"/>
          <w:sz w:val="24"/>
          <w:szCs w:val="24"/>
        </w:rPr>
      </w:pPr>
    </w:p>
    <w:p w14:paraId="4F6E0B3E" w14:textId="77777777" w:rsidR="00B86AAE" w:rsidRPr="00B86AAE" w:rsidRDefault="00B86AAE" w:rsidP="00B86AAE">
      <w:pPr>
        <w:pStyle w:val="BodyText"/>
        <w:spacing w:before="2" w:line="276" w:lineRule="auto"/>
        <w:ind w:right="153"/>
        <w:rPr>
          <w:rFonts w:ascii="Times New Roman" w:hAnsi="Times New Roman" w:cs="Times New Roman"/>
          <w:b/>
          <w:bCs/>
          <w:color w:val="006FC0"/>
          <w:spacing w:val="-2"/>
          <w:sz w:val="24"/>
          <w:szCs w:val="24"/>
        </w:rPr>
      </w:pPr>
    </w:p>
    <w:p w14:paraId="4BB2211D" w14:textId="77777777" w:rsidR="00B86AAE" w:rsidRPr="00B86AAE" w:rsidRDefault="00B86AAE" w:rsidP="00B86AAE">
      <w:pPr>
        <w:pStyle w:val="BodyText"/>
        <w:spacing w:before="2" w:line="276" w:lineRule="auto"/>
        <w:ind w:right="153"/>
        <w:rPr>
          <w:rFonts w:ascii="Times New Roman" w:hAnsi="Times New Roman" w:cs="Times New Roman"/>
          <w:b/>
          <w:bCs/>
          <w:color w:val="006FC0"/>
          <w:spacing w:val="-2"/>
          <w:sz w:val="24"/>
          <w:szCs w:val="24"/>
        </w:rPr>
      </w:pPr>
    </w:p>
    <w:p w14:paraId="0BAD3C57" w14:textId="77777777" w:rsidR="00B86AAE" w:rsidRPr="00B86AAE" w:rsidRDefault="00B86AAE" w:rsidP="00B86AAE">
      <w:pPr>
        <w:pStyle w:val="BodyText"/>
        <w:spacing w:before="2" w:line="276" w:lineRule="auto"/>
        <w:ind w:right="153"/>
        <w:rPr>
          <w:rFonts w:ascii="Times New Roman" w:hAnsi="Times New Roman" w:cs="Times New Roman"/>
          <w:b/>
          <w:bCs/>
          <w:color w:val="006FC0"/>
          <w:spacing w:val="-2"/>
          <w:sz w:val="24"/>
          <w:szCs w:val="24"/>
        </w:rPr>
      </w:pPr>
    </w:p>
    <w:p w14:paraId="0FF0912D" w14:textId="77777777" w:rsidR="00B86AAE" w:rsidRPr="00B86AAE" w:rsidRDefault="00B86AAE" w:rsidP="00B86AAE">
      <w:pPr>
        <w:pStyle w:val="BodyText"/>
        <w:spacing w:before="2" w:line="276" w:lineRule="auto"/>
        <w:ind w:right="153"/>
        <w:rPr>
          <w:rFonts w:ascii="Times New Roman" w:hAnsi="Times New Roman" w:cs="Times New Roman"/>
          <w:sz w:val="24"/>
          <w:szCs w:val="24"/>
        </w:rPr>
      </w:pPr>
      <w:r w:rsidRPr="00B86AAE">
        <w:rPr>
          <w:rFonts w:ascii="Times New Roman" w:hAnsi="Times New Roman" w:cs="Times New Roman"/>
          <w:b/>
          <w:bCs/>
          <w:color w:val="006FC0"/>
          <w:spacing w:val="-2"/>
          <w:sz w:val="24"/>
          <w:szCs w:val="24"/>
        </w:rPr>
        <w:t>Objective, Statement of Novelty, or Justification of the Hypothesis, and the Scope of the Study</w:t>
      </w:r>
      <w:r w:rsidRPr="00B86AAE">
        <w:rPr>
          <w:rFonts w:ascii="Times New Roman" w:hAnsi="Times New Roman" w:cs="Times New Roman"/>
          <w:sz w:val="24"/>
          <w:szCs w:val="24"/>
        </w:rPr>
        <w:t xml:space="preserve"> </w:t>
      </w:r>
    </w:p>
    <w:p w14:paraId="1AFE2E56" w14:textId="77777777" w:rsidR="00B86AAE" w:rsidRPr="00B86AAE" w:rsidRDefault="00B86AAE" w:rsidP="00B86AAE">
      <w:pPr>
        <w:pStyle w:val="BodyText"/>
        <w:spacing w:before="2" w:line="276" w:lineRule="auto"/>
        <w:ind w:right="153" w:firstLine="720"/>
        <w:rPr>
          <w:rFonts w:ascii="Times New Roman" w:hAnsi="Times New Roman" w:cs="Times New Roman"/>
          <w:sz w:val="24"/>
          <w:szCs w:val="24"/>
        </w:rPr>
      </w:pPr>
      <w:r w:rsidRPr="00B86AAE">
        <w:rPr>
          <w:rFonts w:ascii="Times New Roman" w:hAnsi="Times New Roman" w:cs="Times New Roman"/>
          <w:sz w:val="24"/>
          <w:szCs w:val="24"/>
        </w:rPr>
        <w:t>This study aims to develop and evaluate PBL-based student worksheets to enhance the mathematical literacy skills of Grade XI science students at SMAN 1 Lingsar. The primary hypothesis is that the use of PBL-based worksheets will significantly improve students' mathematical literacy on polynomial topics. Additionally, the study hypothesizes that these worksheets will be effective, valid, and practical in a classroom context.</w:t>
      </w:r>
    </w:p>
    <w:p w14:paraId="24445B8E" w14:textId="073F956B" w:rsidR="00B86AAE" w:rsidRPr="00B86AAE" w:rsidRDefault="00B86AAE" w:rsidP="00B86AAE">
      <w:pPr>
        <w:pStyle w:val="BodyText"/>
        <w:spacing w:before="2" w:line="276" w:lineRule="auto"/>
        <w:ind w:right="153" w:firstLine="720"/>
        <w:rPr>
          <w:rFonts w:ascii="Times New Roman" w:hAnsi="Times New Roman" w:cs="Times New Roman"/>
          <w:sz w:val="24"/>
          <w:szCs w:val="24"/>
        </w:rPr>
      </w:pPr>
      <w:r w:rsidRPr="00B86AAE">
        <w:rPr>
          <w:rFonts w:ascii="Times New Roman" w:hAnsi="Times New Roman" w:cs="Times New Roman"/>
          <w:sz w:val="24"/>
          <w:szCs w:val="24"/>
        </w:rPr>
        <w:t>The novelty of this research lies in its focus on creating PBL-based worksheets tailored to improving mathematical literacy among high school students, addressing a critical gap in the existing literature. By integrating PBL principles into the worksheet design, this study aims to provide an innovative educational tool that actively engages students in the learning process, thereby enhancing their ability to apply mathematical concepts to solve real-world problems.</w:t>
      </w:r>
    </w:p>
    <w:p w14:paraId="6D7926E8" w14:textId="77777777" w:rsidR="00B86AAE" w:rsidRPr="00B86AAE" w:rsidRDefault="00B86AAE" w:rsidP="00B86AAE">
      <w:pPr>
        <w:pStyle w:val="BodyText"/>
        <w:spacing w:before="2" w:line="276" w:lineRule="auto"/>
        <w:ind w:right="153"/>
        <w:rPr>
          <w:rFonts w:ascii="Times New Roman" w:hAnsi="Times New Roman" w:cs="Times New Roman"/>
          <w:sz w:val="24"/>
          <w:szCs w:val="24"/>
        </w:rPr>
      </w:pPr>
      <w:r w:rsidRPr="00B86AAE">
        <w:rPr>
          <w:rFonts w:ascii="Times New Roman" w:hAnsi="Times New Roman" w:cs="Times New Roman"/>
          <w:sz w:val="24"/>
          <w:szCs w:val="24"/>
        </w:rPr>
        <w:t>The scope of this research includes the development, validation, and practical implementation of PBL-based worksheets within the context of high school education. This involves a systematic evaluation of the effectiveness of these worksheets in enhancing mathematical literacy, guided by educational theory and empirical research findings. This study contributes to the field of mathematics education by offering a new approach to improving mathematical literacy through PBL-based instructional materials.</w:t>
      </w:r>
    </w:p>
    <w:p w14:paraId="4FDB4508" w14:textId="77777777" w:rsidR="00860F1C" w:rsidRDefault="00860F1C" w:rsidP="00B86AAE">
      <w:pPr>
        <w:spacing w:after="0"/>
        <w:jc w:val="both"/>
        <w:rPr>
          <w:rFonts w:ascii="Times New Roman" w:eastAsia="Times New Roman" w:hAnsi="Times New Roman" w:cs="Times New Roman"/>
          <w:sz w:val="24"/>
          <w:szCs w:val="24"/>
        </w:rPr>
      </w:pPr>
    </w:p>
    <w:p w14:paraId="29F4143B" w14:textId="56288A74" w:rsidR="00860F1C" w:rsidRDefault="00000000">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MET</w:t>
      </w:r>
      <w:r w:rsidR="007429E9">
        <w:rPr>
          <w:rFonts w:ascii="Times New Roman" w:eastAsia="Times New Roman" w:hAnsi="Times New Roman" w:cs="Times New Roman"/>
          <w:b/>
          <w:sz w:val="24"/>
          <w:szCs w:val="24"/>
        </w:rPr>
        <w:t>H</w:t>
      </w:r>
      <w:r>
        <w:rPr>
          <w:rFonts w:ascii="Times New Roman" w:eastAsia="Times New Roman" w:hAnsi="Times New Roman" w:cs="Times New Roman"/>
          <w:b/>
          <w:sz w:val="24"/>
          <w:szCs w:val="24"/>
        </w:rPr>
        <w:t>OD</w:t>
      </w:r>
    </w:p>
    <w:p w14:paraId="68EF4F9D" w14:textId="77777777" w:rsidR="00D21468" w:rsidRPr="00D21468" w:rsidRDefault="00D21468" w:rsidP="00D21468">
      <w:pPr>
        <w:pStyle w:val="Heading2"/>
        <w:spacing w:before="43"/>
        <w:rPr>
          <w:rFonts w:ascii="Times New Roman" w:hAnsi="Times New Roman" w:cs="Times New Roman"/>
          <w:sz w:val="24"/>
          <w:szCs w:val="24"/>
        </w:rPr>
      </w:pPr>
      <w:r w:rsidRPr="00D21468">
        <w:rPr>
          <w:rFonts w:ascii="Times New Roman" w:hAnsi="Times New Roman" w:cs="Times New Roman"/>
          <w:color w:val="006FC0"/>
          <w:sz w:val="24"/>
          <w:szCs w:val="24"/>
        </w:rPr>
        <w:t>Research</w:t>
      </w:r>
      <w:r w:rsidRPr="00D21468">
        <w:rPr>
          <w:rFonts w:ascii="Times New Roman" w:hAnsi="Times New Roman" w:cs="Times New Roman"/>
          <w:color w:val="006FC0"/>
          <w:spacing w:val="-3"/>
          <w:sz w:val="24"/>
          <w:szCs w:val="24"/>
        </w:rPr>
        <w:t xml:space="preserve"> </w:t>
      </w:r>
      <w:r w:rsidRPr="00D21468">
        <w:rPr>
          <w:rFonts w:ascii="Times New Roman" w:hAnsi="Times New Roman" w:cs="Times New Roman"/>
          <w:color w:val="006FC0"/>
          <w:spacing w:val="-2"/>
          <w:sz w:val="24"/>
          <w:szCs w:val="24"/>
        </w:rPr>
        <w:t>Design</w:t>
      </w:r>
    </w:p>
    <w:p w14:paraId="471A2A54" w14:textId="3BD69571"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sz w:val="24"/>
          <w:szCs w:val="24"/>
        </w:rPr>
        <w:t xml:space="preserve">One type of research that can be conducted to produce new products, such as learning innovations, and to test product effectiveness, is Research and Development (R&amp;D) </w:t>
      </w:r>
      <w:r w:rsidRPr="00D21468">
        <w:rPr>
          <w:rFonts w:ascii="Times New Roman" w:hAnsi="Times New Roman" w:cs="Times New Roman"/>
          <w:sz w:val="24"/>
          <w:szCs w:val="24"/>
        </w:rPr>
        <w:fldChar w:fldCharType="begin" w:fldLock="1"/>
      </w:r>
      <w:r w:rsidRPr="00D21468">
        <w:rPr>
          <w:rFonts w:ascii="Times New Roman" w:hAnsi="Times New Roman" w:cs="Times New Roman"/>
          <w:sz w:val="24"/>
          <w:szCs w:val="24"/>
        </w:rPr>
        <w:instrText>ADDIN CSL_CITATION {"citationItems":[{"id":"ITEM-1","itemData":{"author":[{"dropping-particle":"","family":"Nusantara","given":"Dharma Acariya","non-dropping-particle":"","parse-names":false,"suffix":""},{"dropping-particle":"","family":"Pendidikan","given":"Jurnal","non-dropping-particle":"","parse-names":false,"suffix":""},{"dropping-particle":"","family":"Vol","given":"Budaya","non-dropping-particle":"","parse-names":false,"suffix":""},{"dropping-particle":"","family":"Arrahmaniyah","given":"Okpatrioka Stkip","non-dropping-particle":"","parse-names":false,"suffix":""}],"id":"ITEM-1","issue":"1","issued":{"date-parts":[["2023"]]},"title":"Research And Development ( R &amp; D ) Penelitian Yang Inovatif Dalam Pendidikan","type":"article-journal","volume":"1"},"uris":["http://www.mendeley.com/documents/?uuid=021f5b92-6d6b-4e5e-8dee-488c16d78c76"]}],"mendeley":{"formattedCitation":"(Nusantara et al., 2023)","plainTextFormattedCitation":"(Nusantara et al., 2023)"},"properties":{"noteIndex":0},"schema":"https://github.com/citation-style-language/schema/raw/master/csl-citation.json"}</w:instrText>
      </w:r>
      <w:r w:rsidRPr="00D21468">
        <w:rPr>
          <w:rFonts w:ascii="Times New Roman" w:hAnsi="Times New Roman" w:cs="Times New Roman"/>
          <w:sz w:val="24"/>
          <w:szCs w:val="24"/>
        </w:rPr>
        <w:fldChar w:fldCharType="separate"/>
      </w:r>
      <w:r w:rsidRPr="00D21468">
        <w:rPr>
          <w:rFonts w:ascii="Times New Roman" w:hAnsi="Times New Roman" w:cs="Times New Roman"/>
          <w:noProof/>
          <w:sz w:val="24"/>
          <w:szCs w:val="24"/>
        </w:rPr>
        <w:t>(Nusantara et al., 2023)</w:t>
      </w:r>
      <w:r w:rsidRPr="00D21468">
        <w:rPr>
          <w:rFonts w:ascii="Times New Roman" w:hAnsi="Times New Roman" w:cs="Times New Roman"/>
          <w:sz w:val="24"/>
          <w:szCs w:val="24"/>
        </w:rPr>
        <w:fldChar w:fldCharType="end"/>
      </w:r>
      <w:r w:rsidRPr="00D21468">
        <w:rPr>
          <w:rFonts w:ascii="Times New Roman" w:hAnsi="Times New Roman" w:cs="Times New Roman"/>
          <w:sz w:val="24"/>
          <w:szCs w:val="24"/>
        </w:rPr>
        <w:t xml:space="preserve">. The development model used for the Problem-Based Learning (PBL) student worksheets (LKPD) is the 4-D model proposed by </w:t>
      </w:r>
      <w:r w:rsidRPr="00D21468">
        <w:rPr>
          <w:rFonts w:ascii="Times New Roman" w:hAnsi="Times New Roman" w:cs="Times New Roman"/>
          <w:sz w:val="24"/>
          <w:szCs w:val="24"/>
        </w:rPr>
        <w:fldChar w:fldCharType="begin" w:fldLock="1"/>
      </w:r>
      <w:r w:rsidRPr="00D21468">
        <w:rPr>
          <w:rFonts w:ascii="Times New Roman" w:hAnsi="Times New Roman" w:cs="Times New Roman"/>
          <w:sz w:val="24"/>
          <w:szCs w:val="24"/>
        </w:rPr>
        <w:instrText>ADDIN CSL_CITATION {"citationItems":[{"id":"ITEM-1","itemData":{"DOI":"10.31004/cendekia.v6i2.1178","ISSN":"2614-3038","abstract":"Penelitian ini dilatarbelakangi oleh kesulitan yang dialami guru dalam menyusun perangkat pembelajaran berdasarkan acuan kurikulum 2013 seperti penyesuaian tahapan model pembelajaran yang digunakan dengan kegiatan belajar. LKPD yang masih jarang digunakan dalam kegiatan pembelajaran dengan permasalahan kontekstual seperti masalah otomotif pada peserta didik SMK. Tujuan dari penelitian ini adalah untuk menghasilkan produk berupa perangkat pembelajaran (silabus, RPP dan LKPD) pada materi matriks SMK kelas X dengan menggunakan model PBL untuk memfasilitasi kemampuan pemecahan masalah kriteria valid dan praktis. Model pengembangan yang digunakan adalah model 4D (define, design, develop, desseminate) yang dirancang oleh Thiagarajan, Semmel, dan Semmel. Penelitian ini menggunakan instrumen yaitu lembar validasi perangkat pembelajaran (silabus, RPP, dan LKPD). Berdasarkan hasil analisis data disimpulkan bahwa perangkat pembelajaran matematika dengan model PBL sudah valid. Hasil validasi silabus 98%, RPP 97%, LKPD 94% dengan kategori sangat valid. Artinya perangkat pembelajaran yang dikembangkan dapat diujicobakan. Perangkat pembelajaran praktis dalam uji coba kelompok kecil dengan rata-rata respon siswa 80% dalam kategori praktis.","author":[{"dropping-particle":"","family":"Santi","given":"Indira","non-dropping-particle":"","parse-names":false,"suffix":""},{"dropping-particle":"","family":"Hutapea","given":"Nahor Murani","non-dropping-particle":"","parse-names":false,"suffix":""},{"dropping-particle":"","family":"Murni","given":"Atma","non-dropping-particle":"","parse-names":false,"suffix":""}],"container-title":"Jurnal Cendekia : Jurnal Pendidikan Matematika","id":"ITEM-1","issue":"2","issued":{"date-parts":[["2022"]]},"page":"1584-1602","title":"Pengembangan perangkat pembelajaran matematika model Problem based learning (PBL) untuk memfasilitasi kemampuan pemecahan masalah matematis peserta didik kelas x jurusan Otomotif SMK","type":"article-journal","volume":"6"},"uris":["http://www.mendeley.com/documents/?uuid=228f28be-a1e9-48f9-8095-59ac6d163e05"]}],"mendeley":{"formattedCitation":"(Santi et al., 2022)","plainTextFormattedCitation":"(Santi et al., 2022)","previouslyFormattedCitation":"(Santi et al., 2022)"},"properties":{"noteIndex":0},"schema":"https://github.com/citation-style-language/schema/raw/master/csl-citation.json"}</w:instrText>
      </w:r>
      <w:r w:rsidRPr="00D21468">
        <w:rPr>
          <w:rFonts w:ascii="Times New Roman" w:hAnsi="Times New Roman" w:cs="Times New Roman"/>
          <w:sz w:val="24"/>
          <w:szCs w:val="24"/>
        </w:rPr>
        <w:fldChar w:fldCharType="separate"/>
      </w:r>
      <w:r w:rsidRPr="00D21468">
        <w:rPr>
          <w:rFonts w:ascii="Times New Roman" w:hAnsi="Times New Roman" w:cs="Times New Roman"/>
          <w:noProof/>
          <w:sz w:val="24"/>
          <w:szCs w:val="24"/>
        </w:rPr>
        <w:t>(Santi et al., 2022)</w:t>
      </w:r>
      <w:r w:rsidRPr="00D21468">
        <w:rPr>
          <w:rFonts w:ascii="Times New Roman" w:hAnsi="Times New Roman" w:cs="Times New Roman"/>
          <w:sz w:val="24"/>
          <w:szCs w:val="24"/>
        </w:rPr>
        <w:fldChar w:fldCharType="end"/>
      </w:r>
      <w:r w:rsidRPr="00D21468">
        <w:rPr>
          <w:rFonts w:ascii="Times New Roman" w:hAnsi="Times New Roman" w:cs="Times New Roman"/>
          <w:sz w:val="24"/>
          <w:szCs w:val="24"/>
        </w:rPr>
        <w:t>, which consists of four stages: Define, Design, Develop, and Disseminate. However, in this study, the 4-D model is modified to a 3-D model (Define, Design, and Develop) due to time and budget constraints.</w:t>
      </w:r>
    </w:p>
    <w:p w14:paraId="51D6AA90" w14:textId="77777777" w:rsidR="00D21468" w:rsidRPr="00D21468" w:rsidRDefault="00D21468" w:rsidP="00D21468">
      <w:pPr>
        <w:ind w:left="140" w:firstLine="580"/>
        <w:jc w:val="center"/>
        <w:rPr>
          <w:rFonts w:ascii="Times New Roman" w:hAnsi="Times New Roman" w:cs="Times New Roman"/>
          <w:noProof/>
          <w:sz w:val="24"/>
          <w:szCs w:val="24"/>
        </w:rPr>
      </w:pPr>
      <w:r w:rsidRPr="00D21468">
        <w:rPr>
          <w:rFonts w:ascii="Times New Roman" w:hAnsi="Times New Roman" w:cs="Times New Roman"/>
          <w:noProof/>
          <w:sz w:val="24"/>
          <w:szCs w:val="24"/>
        </w:rPr>
        <w:lastRenderedPageBreak/>
        <w:drawing>
          <wp:inline distT="0" distB="0" distL="0" distR="0" wp14:anchorId="469DDA38" wp14:editId="536F7361">
            <wp:extent cx="3498850" cy="4425950"/>
            <wp:effectExtent l="0" t="0" r="6350" b="0"/>
            <wp:docPr id="16263177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8850" cy="4425950"/>
                    </a:xfrm>
                    <a:prstGeom prst="rect">
                      <a:avLst/>
                    </a:prstGeom>
                    <a:noFill/>
                    <a:ln>
                      <a:noFill/>
                    </a:ln>
                  </pic:spPr>
                </pic:pic>
              </a:graphicData>
            </a:graphic>
          </wp:inline>
        </w:drawing>
      </w:r>
    </w:p>
    <w:p w14:paraId="18B63A4B" w14:textId="322FF282" w:rsidR="00D21468" w:rsidRPr="00D21468" w:rsidRDefault="00D21468" w:rsidP="00D21468">
      <w:pPr>
        <w:spacing w:before="190"/>
        <w:ind w:right="22"/>
        <w:jc w:val="center"/>
        <w:rPr>
          <w:rFonts w:ascii="Times New Roman" w:hAnsi="Times New Roman" w:cs="Times New Roman"/>
          <w:spacing w:val="-2"/>
          <w:sz w:val="24"/>
          <w:szCs w:val="24"/>
        </w:rPr>
      </w:pPr>
      <w:r w:rsidRPr="00D21468">
        <w:rPr>
          <w:rFonts w:ascii="Times New Roman" w:hAnsi="Times New Roman" w:cs="Times New Roman"/>
          <w:b/>
          <w:color w:val="006FC0"/>
          <w:sz w:val="24"/>
          <w:szCs w:val="24"/>
        </w:rPr>
        <w:t>Figure</w:t>
      </w:r>
      <w:r w:rsidRPr="00D21468">
        <w:rPr>
          <w:rFonts w:ascii="Times New Roman" w:hAnsi="Times New Roman" w:cs="Times New Roman"/>
          <w:b/>
          <w:color w:val="006FC0"/>
          <w:spacing w:val="-3"/>
          <w:sz w:val="24"/>
          <w:szCs w:val="24"/>
        </w:rPr>
        <w:t xml:space="preserve"> </w:t>
      </w:r>
      <w:r w:rsidRPr="00D21468">
        <w:rPr>
          <w:rFonts w:ascii="Times New Roman" w:hAnsi="Times New Roman" w:cs="Times New Roman"/>
          <w:b/>
          <w:color w:val="006FC0"/>
          <w:sz w:val="24"/>
          <w:szCs w:val="24"/>
        </w:rPr>
        <w:t>1.</w:t>
      </w:r>
      <w:r w:rsidRPr="00D21468">
        <w:rPr>
          <w:rFonts w:ascii="Times New Roman" w:hAnsi="Times New Roman" w:cs="Times New Roman"/>
          <w:b/>
          <w:color w:val="006FC0"/>
          <w:spacing w:val="-3"/>
          <w:sz w:val="24"/>
          <w:szCs w:val="24"/>
        </w:rPr>
        <w:t xml:space="preserve"> </w:t>
      </w:r>
      <w:r w:rsidRPr="00D21468">
        <w:rPr>
          <w:rFonts w:ascii="Times New Roman" w:hAnsi="Times New Roman" w:cs="Times New Roman"/>
          <w:spacing w:val="-2"/>
          <w:sz w:val="24"/>
          <w:szCs w:val="24"/>
        </w:rPr>
        <w:t xml:space="preserve">Diagram of the Steps in the Development Research of LKPD </w:t>
      </w:r>
    </w:p>
    <w:p w14:paraId="21E7099E" w14:textId="77777777" w:rsidR="00D21468" w:rsidRPr="00D21468" w:rsidRDefault="00D21468" w:rsidP="00D21468">
      <w:pPr>
        <w:ind w:firstLine="144"/>
        <w:jc w:val="both"/>
        <w:rPr>
          <w:rFonts w:ascii="Times New Roman" w:hAnsi="Times New Roman" w:cs="Times New Roman"/>
          <w:b/>
          <w:bCs/>
          <w:vanish/>
          <w:sz w:val="24"/>
          <w:szCs w:val="24"/>
        </w:rPr>
      </w:pPr>
      <w:r w:rsidRPr="00D21468">
        <w:rPr>
          <w:rFonts w:ascii="Times New Roman" w:hAnsi="Times New Roman" w:cs="Times New Roman"/>
          <w:b/>
          <w:bCs/>
          <w:color w:val="006FC0"/>
          <w:spacing w:val="-2"/>
          <w:sz w:val="24"/>
          <w:szCs w:val="24"/>
        </w:rPr>
        <w:t>Materials</w:t>
      </w:r>
      <w:r w:rsidRPr="00D21468">
        <w:rPr>
          <w:rFonts w:ascii="Times New Roman" w:hAnsi="Times New Roman" w:cs="Times New Roman"/>
          <w:b/>
          <w:bCs/>
          <w:sz w:val="24"/>
          <w:szCs w:val="24"/>
        </w:rPr>
        <w:t xml:space="preserve"> </w:t>
      </w:r>
      <w:r w:rsidRPr="00D21468">
        <w:rPr>
          <w:rFonts w:ascii="Times New Roman" w:hAnsi="Times New Roman" w:cs="Times New Roman"/>
          <w:b/>
          <w:bCs/>
          <w:vanish/>
          <w:sz w:val="24"/>
          <w:szCs w:val="24"/>
        </w:rPr>
        <w:t>Top of Form</w:t>
      </w:r>
    </w:p>
    <w:p w14:paraId="3768B8FB" w14:textId="77777777" w:rsidR="00D21468" w:rsidRPr="00D21468" w:rsidRDefault="00D21468" w:rsidP="00D21468">
      <w:pPr>
        <w:spacing w:line="360" w:lineRule="auto"/>
        <w:ind w:left="284" w:firstLine="720"/>
        <w:jc w:val="both"/>
        <w:rPr>
          <w:rFonts w:ascii="Times New Roman" w:hAnsi="Times New Roman" w:cs="Times New Roman"/>
          <w:b/>
          <w:bCs/>
          <w:vanish/>
          <w:sz w:val="24"/>
          <w:szCs w:val="24"/>
        </w:rPr>
      </w:pPr>
      <w:r w:rsidRPr="00D21468">
        <w:rPr>
          <w:rFonts w:ascii="Times New Roman" w:hAnsi="Times New Roman" w:cs="Times New Roman"/>
          <w:b/>
          <w:bCs/>
          <w:vanish/>
          <w:sz w:val="24"/>
          <w:szCs w:val="24"/>
        </w:rPr>
        <w:t>Bottom of Form</w:t>
      </w:r>
    </w:p>
    <w:p w14:paraId="478D5312" w14:textId="77777777" w:rsidR="00D21468" w:rsidRPr="00D21468" w:rsidRDefault="00D21468" w:rsidP="00D21468">
      <w:pPr>
        <w:spacing w:line="360" w:lineRule="auto"/>
        <w:jc w:val="both"/>
        <w:rPr>
          <w:rFonts w:ascii="Times New Roman" w:hAnsi="Times New Roman" w:cs="Times New Roman"/>
          <w:b/>
          <w:bCs/>
          <w:sz w:val="24"/>
          <w:szCs w:val="24"/>
        </w:rPr>
      </w:pPr>
    </w:p>
    <w:p w14:paraId="2D735CAF" w14:textId="747732A0"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sz w:val="24"/>
          <w:szCs w:val="24"/>
        </w:rPr>
        <w:t>The primary material used in this research is the Problem-Based Learning (PBL) Student Worksheets (LKPD). Additional materials include validation sheets for validators, questionnaires to measure the practicality and validity of the LKPD, and test questions designed to assess students' mathematical literacy skills. These materials are crucial for the development and evaluation of the LKPD, ensuring that the worksheets are both effective and practical for use in educational settings (Sugiyono, 2011: 333).</w:t>
      </w:r>
    </w:p>
    <w:p w14:paraId="3DB761AB" w14:textId="77777777" w:rsidR="00D21468" w:rsidRPr="00D21468" w:rsidRDefault="00D21468" w:rsidP="00D21468">
      <w:pPr>
        <w:ind w:firstLine="144"/>
        <w:jc w:val="both"/>
        <w:rPr>
          <w:rFonts w:ascii="Times New Roman" w:hAnsi="Times New Roman" w:cs="Times New Roman"/>
          <w:sz w:val="24"/>
          <w:szCs w:val="24"/>
        </w:rPr>
      </w:pPr>
      <w:r w:rsidRPr="00D21468">
        <w:rPr>
          <w:rFonts w:ascii="Times New Roman" w:hAnsi="Times New Roman" w:cs="Times New Roman"/>
          <w:b/>
          <w:bCs/>
          <w:color w:val="006FC0"/>
          <w:spacing w:val="-2"/>
          <w:sz w:val="24"/>
          <w:szCs w:val="24"/>
        </w:rPr>
        <w:t>Sample Preparation</w:t>
      </w:r>
      <w:r w:rsidRPr="00D21468">
        <w:rPr>
          <w:rFonts w:ascii="Times New Roman" w:hAnsi="Times New Roman" w:cs="Times New Roman"/>
          <w:sz w:val="24"/>
          <w:szCs w:val="24"/>
        </w:rPr>
        <w:t xml:space="preserve"> </w:t>
      </w:r>
    </w:p>
    <w:p w14:paraId="3F2AAA86" w14:textId="77777777"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sz w:val="24"/>
          <w:szCs w:val="24"/>
        </w:rPr>
        <w:t xml:space="preserve">The sample preparation in this study involves several critical stages to ensure a thorough and systematic approach. Initially, a preliminary analysis is conducted to gather comprehensive information about mathematics learning activities at SMAN 1 Lingsar. This step is essential to identify the fundamental problems in mathematics learning, which serve as the basis for developing the LKPD. Following this, a student analysis is performed to examine the characteristics of the students, including their </w:t>
      </w:r>
      <w:r w:rsidRPr="00D21468">
        <w:rPr>
          <w:rFonts w:ascii="Times New Roman" w:hAnsi="Times New Roman" w:cs="Times New Roman"/>
          <w:sz w:val="24"/>
          <w:szCs w:val="24"/>
        </w:rPr>
        <w:lastRenderedPageBreak/>
        <w:t>mathematical literacy skills. This analysis is pivotal in determining the appropriate learning model tailored to the students' needs.</w:t>
      </w:r>
    </w:p>
    <w:p w14:paraId="7F450047" w14:textId="694DBD45"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sz w:val="24"/>
          <w:szCs w:val="24"/>
        </w:rPr>
        <w:t xml:space="preserve">Subsequently, a task analysis is undertaken to review the content and competencies </w:t>
      </w:r>
      <w:r>
        <w:rPr>
          <w:rFonts w:ascii="Times New Roman" w:hAnsi="Times New Roman" w:cs="Times New Roman"/>
          <w:sz w:val="24"/>
          <w:szCs w:val="24"/>
        </w:rPr>
        <w:t xml:space="preserve"> </w:t>
      </w:r>
      <w:r w:rsidRPr="00D21468">
        <w:rPr>
          <w:rFonts w:ascii="Times New Roman" w:hAnsi="Times New Roman" w:cs="Times New Roman"/>
          <w:sz w:val="24"/>
          <w:szCs w:val="24"/>
        </w:rPr>
        <w:t>required to be achieved in the learning process. The preparation of the LKPD is guided by the Core Competencies (KI) and Basic Competencies (KD) of the 2013 Curriculum, ensuring alignment with national educational standards. A concept analysis is also conducted to identify the essential concepts that students need to master through the learning process using the developed LKPD. This stage includes analyzing other relevant concepts that support the learning objectives.</w:t>
      </w:r>
    </w:p>
    <w:p w14:paraId="52002CA1" w14:textId="6662FB52"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sz w:val="24"/>
          <w:szCs w:val="24"/>
        </w:rPr>
        <w:t xml:space="preserve">An analysis of learning objectives is performed to define the specific learning goals that align with the studied material. These objectives are then integrated into the LKPD content, ensuring that the worksheets are designed to meet the targeted educational outcomes </w:t>
      </w:r>
      <w:r w:rsidRPr="00D21468">
        <w:rPr>
          <w:rFonts w:ascii="Times New Roman" w:hAnsi="Times New Roman" w:cs="Times New Roman"/>
          <w:sz w:val="24"/>
          <w:szCs w:val="24"/>
        </w:rPr>
        <w:fldChar w:fldCharType="begin" w:fldLock="1"/>
      </w:r>
      <w:r w:rsidRPr="00D21468">
        <w:rPr>
          <w:rFonts w:ascii="Times New Roman" w:hAnsi="Times New Roman" w:cs="Times New Roman"/>
          <w:sz w:val="24"/>
          <w:szCs w:val="24"/>
        </w:rPr>
        <w:instrText>ADDIN CSL_CITATION {"citationItems":[{"id":"ITEM-1","itemData":{"DOI":"10.31004/cendekia.v6i2.1178","ISSN":"2614-3038","abstract":"Penelitian ini dilatarbelakangi oleh kesulitan yang dialami guru dalam menyusun perangkat pembelajaran berdasarkan acuan kurikulum 2013 seperti penyesuaian tahapan model pembelajaran yang digunakan dengan kegiatan belajar. LKPD yang masih jarang digunakan dalam kegiatan pembelajaran dengan permasalahan kontekstual seperti masalah otomotif pada peserta didik SMK. Tujuan dari penelitian ini adalah untuk menghasilkan produk berupa perangkat pembelajaran (silabus, RPP dan LKPD) pada materi matriks SMK kelas X dengan menggunakan model PBL untuk memfasilitasi kemampuan pemecahan masalah kriteria valid dan praktis. Model pengembangan yang digunakan adalah model 4D (define, design, develop, desseminate) yang dirancang oleh Thiagarajan, Semmel, dan Semmel. Penelitian ini menggunakan instrumen yaitu lembar validasi perangkat pembelajaran (silabus, RPP, dan LKPD). Berdasarkan hasil analisis data disimpulkan bahwa perangkat pembelajaran matematika dengan model PBL sudah valid. Hasil validasi silabus 98%, RPP 97%, LKPD 94% dengan kategori sangat valid. Artinya perangkat pembelajaran yang dikembangkan dapat diujicobakan. Perangkat pembelajaran praktis dalam uji coba kelompok kecil dengan rata-rata respon siswa 80% dalam kategori praktis.","author":[{"dropping-particle":"","family":"Santi","given":"Indira","non-dropping-particle":"","parse-names":false,"suffix":""},{"dropping-particle":"","family":"Hutapea","given":"Nahor Murani","non-dropping-particle":"","parse-names":false,"suffix":""},{"dropping-particle":"","family":"Murni","given":"Atma","non-dropping-particle":"","parse-names":false,"suffix":""}],"container-title":"Jurnal Cendekia : Jurnal Pendidikan Matematika","id":"ITEM-1","issue":"2","issued":{"date-parts":[["2022"]]},"page":"1584-1602","title":"Pengembangan perangkat pembelajaran matematika model Problem based learning (PBL) untuk memfasilitasi kemampuan pemecahan masalah matematis peserta didik kelas x jurusan Otomotif SMK","type":"article-journal","volume":"6"},"uris":["http://www.mendeley.com/documents/?uuid=228f28be-a1e9-48f9-8095-59ac6d163e05"]}],"mendeley":{"formattedCitation":"(Santi et al., 2022)","plainTextFormattedCitation":"(Santi et al., 2022)","previouslyFormattedCitation":"(Santi et al., 2022)"},"properties":{"noteIndex":0},"schema":"https://github.com/citation-style-language/schema/raw/master/csl-citation.json"}</w:instrText>
      </w:r>
      <w:r w:rsidRPr="00D21468">
        <w:rPr>
          <w:rFonts w:ascii="Times New Roman" w:hAnsi="Times New Roman" w:cs="Times New Roman"/>
          <w:sz w:val="24"/>
          <w:szCs w:val="24"/>
        </w:rPr>
        <w:fldChar w:fldCharType="separate"/>
      </w:r>
      <w:r w:rsidRPr="00D21468">
        <w:rPr>
          <w:rFonts w:ascii="Times New Roman" w:hAnsi="Times New Roman" w:cs="Times New Roman"/>
          <w:noProof/>
          <w:sz w:val="24"/>
          <w:szCs w:val="24"/>
        </w:rPr>
        <w:t>(Santi et al., 2022)</w:t>
      </w:r>
      <w:r w:rsidRPr="00D21468">
        <w:rPr>
          <w:rFonts w:ascii="Times New Roman" w:hAnsi="Times New Roman" w:cs="Times New Roman"/>
          <w:sz w:val="24"/>
          <w:szCs w:val="24"/>
        </w:rPr>
        <w:fldChar w:fldCharType="end"/>
      </w:r>
      <w:r w:rsidRPr="00D21468">
        <w:rPr>
          <w:rFonts w:ascii="Times New Roman" w:hAnsi="Times New Roman" w:cs="Times New Roman"/>
          <w:sz w:val="24"/>
          <w:szCs w:val="24"/>
        </w:rPr>
        <w:t>.</w:t>
      </w:r>
    </w:p>
    <w:p w14:paraId="6BBCF859" w14:textId="77777777" w:rsidR="00D21468" w:rsidRPr="00D21468" w:rsidRDefault="00D21468" w:rsidP="00D21468">
      <w:pPr>
        <w:ind w:firstLine="144"/>
        <w:jc w:val="both"/>
        <w:rPr>
          <w:rFonts w:ascii="Times New Roman" w:hAnsi="Times New Roman" w:cs="Times New Roman"/>
          <w:sz w:val="24"/>
          <w:szCs w:val="24"/>
        </w:rPr>
      </w:pPr>
      <w:r w:rsidRPr="00D21468">
        <w:rPr>
          <w:rFonts w:ascii="Times New Roman" w:hAnsi="Times New Roman" w:cs="Times New Roman"/>
          <w:b/>
          <w:bCs/>
          <w:color w:val="006FC0"/>
          <w:spacing w:val="-2"/>
          <w:sz w:val="24"/>
          <w:szCs w:val="24"/>
        </w:rPr>
        <w:t>Design Experimental Set-up</w:t>
      </w:r>
      <w:r w:rsidRPr="00D21468">
        <w:rPr>
          <w:rFonts w:ascii="Times New Roman" w:hAnsi="Times New Roman" w:cs="Times New Roman"/>
          <w:sz w:val="24"/>
          <w:szCs w:val="24"/>
        </w:rPr>
        <w:t xml:space="preserve"> </w:t>
      </w:r>
    </w:p>
    <w:p w14:paraId="4B9062B2" w14:textId="77777777"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sz w:val="24"/>
          <w:szCs w:val="24"/>
        </w:rPr>
        <w:t>The experimental setup begins with the preparation of the Problem-Based Learning (PBL) student worksheets (LKPD) tailored to the class XI material. The development stage of the LKPD involves several steps:</w:t>
      </w:r>
    </w:p>
    <w:p w14:paraId="7D2723F2" w14:textId="77777777" w:rsidR="00D21468" w:rsidRPr="00D21468" w:rsidRDefault="00D21468" w:rsidP="00D21468">
      <w:pPr>
        <w:pStyle w:val="ListParagraph"/>
        <w:widowControl w:val="0"/>
        <w:numPr>
          <w:ilvl w:val="0"/>
          <w:numId w:val="3"/>
        </w:numPr>
        <w:autoSpaceDE w:val="0"/>
        <w:autoSpaceDN w:val="0"/>
        <w:spacing w:before="121" w:after="0"/>
        <w:ind w:left="540" w:right="163"/>
        <w:jc w:val="both"/>
        <w:rPr>
          <w:rFonts w:ascii="Times New Roman" w:hAnsi="Times New Roman" w:cs="Times New Roman"/>
          <w:sz w:val="24"/>
          <w:szCs w:val="24"/>
        </w:rPr>
      </w:pPr>
      <w:r w:rsidRPr="00D21468">
        <w:rPr>
          <w:rFonts w:ascii="Times New Roman" w:hAnsi="Times New Roman" w:cs="Times New Roman"/>
          <w:sz w:val="24"/>
          <w:szCs w:val="24"/>
        </w:rPr>
        <w:t>LKPD Validation: The designed LKPD is reviewed and discussed with several experts. Validation is conducted by completing validation sheets until a valid and feasible LKPD is obtained.</w:t>
      </w:r>
    </w:p>
    <w:p w14:paraId="619B0096" w14:textId="77777777" w:rsidR="00D21468" w:rsidRPr="00D21468" w:rsidRDefault="00D21468" w:rsidP="00D21468">
      <w:pPr>
        <w:pStyle w:val="ListParagraph"/>
        <w:widowControl w:val="0"/>
        <w:numPr>
          <w:ilvl w:val="0"/>
          <w:numId w:val="3"/>
        </w:numPr>
        <w:autoSpaceDE w:val="0"/>
        <w:autoSpaceDN w:val="0"/>
        <w:spacing w:before="121" w:after="0"/>
        <w:ind w:left="540" w:right="163"/>
        <w:jc w:val="both"/>
        <w:rPr>
          <w:rFonts w:ascii="Times New Roman" w:hAnsi="Times New Roman" w:cs="Times New Roman"/>
          <w:sz w:val="24"/>
          <w:szCs w:val="24"/>
        </w:rPr>
      </w:pPr>
      <w:r w:rsidRPr="00D21468">
        <w:rPr>
          <w:rFonts w:ascii="Times New Roman" w:hAnsi="Times New Roman" w:cs="Times New Roman"/>
          <w:sz w:val="24"/>
          <w:szCs w:val="24"/>
        </w:rPr>
        <w:t>LKPD Revision: If any parts need improvement based on the validator's assessment, revisions are made. The revised LKPD is then returned to the validators for further discussion until it is deemed suitable for trial.</w:t>
      </w:r>
    </w:p>
    <w:p w14:paraId="475F0F72" w14:textId="2C8CD075" w:rsidR="00D21468" w:rsidRDefault="00D21468" w:rsidP="00D21468">
      <w:pPr>
        <w:pStyle w:val="ListParagraph"/>
        <w:widowControl w:val="0"/>
        <w:numPr>
          <w:ilvl w:val="0"/>
          <w:numId w:val="3"/>
        </w:numPr>
        <w:autoSpaceDE w:val="0"/>
        <w:autoSpaceDN w:val="0"/>
        <w:spacing w:before="121" w:after="0"/>
        <w:ind w:left="540" w:right="163"/>
        <w:jc w:val="both"/>
        <w:rPr>
          <w:rFonts w:ascii="Times New Roman" w:hAnsi="Times New Roman" w:cs="Times New Roman"/>
          <w:sz w:val="24"/>
          <w:szCs w:val="24"/>
        </w:rPr>
      </w:pPr>
      <w:r w:rsidRPr="00D21468">
        <w:rPr>
          <w:rFonts w:ascii="Times New Roman" w:hAnsi="Times New Roman" w:cs="Times New Roman"/>
          <w:sz w:val="24"/>
          <w:szCs w:val="24"/>
        </w:rPr>
        <w:t>Product Trial: The validated LKPD is tested at SMAN 1 Lingsar with class XI students for the 2023/2024 academic year to assess its practicality. The trial aims to determine the effectiveness and ease of use of the PBL-based LKPD.</w:t>
      </w:r>
    </w:p>
    <w:p w14:paraId="13C41A33" w14:textId="77777777" w:rsidR="00D21468" w:rsidRPr="00D21468" w:rsidRDefault="00D21468" w:rsidP="00D21468">
      <w:pPr>
        <w:pStyle w:val="ListParagraph"/>
        <w:widowControl w:val="0"/>
        <w:autoSpaceDE w:val="0"/>
        <w:autoSpaceDN w:val="0"/>
        <w:spacing w:before="121" w:after="0"/>
        <w:ind w:left="540" w:right="163"/>
        <w:jc w:val="both"/>
        <w:rPr>
          <w:rFonts w:ascii="Times New Roman" w:hAnsi="Times New Roman" w:cs="Times New Roman"/>
          <w:sz w:val="24"/>
          <w:szCs w:val="24"/>
        </w:rPr>
      </w:pPr>
    </w:p>
    <w:p w14:paraId="24E071FD" w14:textId="77777777" w:rsidR="00D21468" w:rsidRPr="00D21468" w:rsidRDefault="00D21468" w:rsidP="00D21468">
      <w:pPr>
        <w:ind w:firstLine="144"/>
        <w:jc w:val="both"/>
        <w:rPr>
          <w:rFonts w:ascii="Times New Roman" w:hAnsi="Times New Roman" w:cs="Times New Roman"/>
          <w:sz w:val="24"/>
          <w:szCs w:val="24"/>
        </w:rPr>
      </w:pPr>
      <w:r w:rsidRPr="00D21468">
        <w:rPr>
          <w:rFonts w:ascii="Times New Roman" w:hAnsi="Times New Roman" w:cs="Times New Roman"/>
          <w:b/>
          <w:bCs/>
          <w:color w:val="006FC0"/>
          <w:spacing w:val="-2"/>
          <w:sz w:val="24"/>
          <w:szCs w:val="24"/>
        </w:rPr>
        <w:t>Parameters</w:t>
      </w:r>
      <w:r w:rsidRPr="00D21468">
        <w:rPr>
          <w:rFonts w:ascii="Times New Roman" w:hAnsi="Times New Roman" w:cs="Times New Roman"/>
          <w:sz w:val="24"/>
          <w:szCs w:val="24"/>
        </w:rPr>
        <w:t xml:space="preserve"> </w:t>
      </w:r>
    </w:p>
    <w:p w14:paraId="5181CE20" w14:textId="77777777"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sz w:val="24"/>
          <w:szCs w:val="24"/>
        </w:rPr>
        <w:t>The parameters measured in this study include the validity and practicality of the LKPD as well as students' mathematical literacy skills.</w:t>
      </w:r>
    </w:p>
    <w:p w14:paraId="7BCD8BF2" w14:textId="77777777" w:rsidR="00D21468" w:rsidRPr="00D21468" w:rsidRDefault="00D21468" w:rsidP="00D21468">
      <w:pPr>
        <w:pStyle w:val="ListParagraph"/>
        <w:widowControl w:val="0"/>
        <w:numPr>
          <w:ilvl w:val="0"/>
          <w:numId w:val="4"/>
        </w:numPr>
        <w:autoSpaceDE w:val="0"/>
        <w:autoSpaceDN w:val="0"/>
        <w:spacing w:before="121" w:after="0"/>
        <w:ind w:left="720" w:right="163" w:hanging="540"/>
        <w:jc w:val="both"/>
        <w:rPr>
          <w:rFonts w:ascii="Times New Roman" w:hAnsi="Times New Roman" w:cs="Times New Roman"/>
          <w:sz w:val="24"/>
          <w:szCs w:val="24"/>
        </w:rPr>
      </w:pPr>
      <w:r w:rsidRPr="00D21468">
        <w:rPr>
          <w:rFonts w:ascii="Times New Roman" w:hAnsi="Times New Roman" w:cs="Times New Roman"/>
          <w:sz w:val="24"/>
          <w:szCs w:val="24"/>
        </w:rPr>
        <w:t xml:space="preserve">LKPD Validity: Assessed using validation sheets that cover content, language, and presentation aspects. Validation is conducted by two validators, and the results are analyzed by calculating the average score given by the validators. </w:t>
      </w:r>
    </w:p>
    <w:p w14:paraId="177EB974" w14:textId="77777777"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sz w:val="24"/>
          <w:szCs w:val="24"/>
        </w:rPr>
        <w:t>The formula in English is written as:</w:t>
      </w:r>
    </w:p>
    <w:p w14:paraId="739D5866" w14:textId="77777777"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noProof/>
          <w:sz w:val="24"/>
          <w:szCs w:val="24"/>
        </w:rPr>
        <w:drawing>
          <wp:inline distT="0" distB="0" distL="0" distR="0" wp14:anchorId="3CCFF681" wp14:editId="113079F9">
            <wp:extent cx="3816350" cy="368300"/>
            <wp:effectExtent l="0" t="0" r="0" b="0"/>
            <wp:docPr id="16369552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6350" cy="368300"/>
                    </a:xfrm>
                    <a:prstGeom prst="rect">
                      <a:avLst/>
                    </a:prstGeom>
                    <a:noFill/>
                    <a:ln>
                      <a:noFill/>
                    </a:ln>
                  </pic:spPr>
                </pic:pic>
              </a:graphicData>
            </a:graphic>
          </wp:inline>
        </w:drawing>
      </w:r>
    </w:p>
    <w:p w14:paraId="76554945" w14:textId="77777777"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sz w:val="24"/>
          <w:szCs w:val="24"/>
        </w:rPr>
        <w:lastRenderedPageBreak/>
        <w:t>The criteria are as follows:</w:t>
      </w:r>
    </w:p>
    <w:p w14:paraId="40E8E4F6" w14:textId="77777777" w:rsidR="00D21468" w:rsidRPr="00D21468" w:rsidRDefault="00D21468" w:rsidP="00D21468">
      <w:pPr>
        <w:spacing w:after="0" w:line="240" w:lineRule="auto"/>
        <w:ind w:left="144" w:firstLine="576"/>
        <w:jc w:val="both"/>
        <w:rPr>
          <w:rFonts w:ascii="Times New Roman" w:hAnsi="Times New Roman" w:cs="Times New Roman"/>
          <w:sz w:val="24"/>
          <w:szCs w:val="24"/>
        </w:rPr>
      </w:pPr>
      <w:r w:rsidRPr="00D21468">
        <w:rPr>
          <w:rFonts w:ascii="Times New Roman" w:hAnsi="Times New Roman" w:cs="Times New Roman"/>
          <w:sz w:val="24"/>
          <w:szCs w:val="24"/>
        </w:rPr>
        <w:t xml:space="preserve">If , </w:t>
      </w:r>
      <m:oMath>
        <m:r>
          <w:rPr>
            <w:rFonts w:ascii="Cambria Math" w:hAnsi="Cambria Math" w:cs="Times New Roman"/>
            <w:sz w:val="24"/>
            <w:szCs w:val="24"/>
          </w:rPr>
          <m:t>0&lt;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≤1</m:t>
        </m:r>
      </m:oMath>
      <w:r w:rsidRPr="00D21468">
        <w:rPr>
          <w:rFonts w:ascii="Times New Roman" w:hAnsi="Times New Roman" w:cs="Times New Roman"/>
          <w:sz w:val="24"/>
          <w:szCs w:val="24"/>
        </w:rPr>
        <w:t xml:space="preserve"> then it is categorized as strongly disagree</w:t>
      </w:r>
    </w:p>
    <w:p w14:paraId="41A485D0" w14:textId="77777777" w:rsidR="00D21468" w:rsidRPr="00D21468" w:rsidRDefault="00D21468" w:rsidP="00D21468">
      <w:pPr>
        <w:spacing w:after="0" w:line="240" w:lineRule="auto"/>
        <w:ind w:left="144" w:firstLine="576"/>
        <w:jc w:val="both"/>
        <w:rPr>
          <w:rFonts w:ascii="Times New Roman" w:hAnsi="Times New Roman" w:cs="Times New Roman"/>
          <w:sz w:val="24"/>
          <w:szCs w:val="24"/>
        </w:rPr>
      </w:pPr>
      <w:r w:rsidRPr="00D21468">
        <w:rPr>
          <w:rFonts w:ascii="Times New Roman" w:hAnsi="Times New Roman" w:cs="Times New Roman"/>
          <w:sz w:val="24"/>
          <w:szCs w:val="24"/>
        </w:rPr>
        <w:t xml:space="preserve">If , </w:t>
      </w:r>
      <m:oMath>
        <m:r>
          <w:rPr>
            <w:rFonts w:ascii="Cambria Math" w:hAnsi="Cambria Math" w:cs="Times New Roman"/>
            <w:sz w:val="24"/>
            <w:szCs w:val="24"/>
          </w:rPr>
          <m:t>1&lt;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≤2</m:t>
        </m:r>
      </m:oMath>
      <w:r w:rsidRPr="00D21468">
        <w:rPr>
          <w:rFonts w:ascii="Times New Roman" w:hAnsi="Times New Roman" w:cs="Times New Roman"/>
          <w:sz w:val="24"/>
          <w:szCs w:val="24"/>
        </w:rPr>
        <w:t xml:space="preserve"> then it is categorized as disagree</w:t>
      </w:r>
    </w:p>
    <w:p w14:paraId="5FAE4B3C" w14:textId="77777777" w:rsidR="00D21468" w:rsidRPr="00D21468" w:rsidRDefault="00D21468" w:rsidP="00D21468">
      <w:pPr>
        <w:spacing w:after="0" w:line="240" w:lineRule="auto"/>
        <w:ind w:left="144" w:firstLine="576"/>
        <w:jc w:val="both"/>
        <w:rPr>
          <w:rFonts w:ascii="Times New Roman" w:hAnsi="Times New Roman" w:cs="Times New Roman"/>
          <w:sz w:val="24"/>
          <w:szCs w:val="24"/>
        </w:rPr>
      </w:pPr>
      <w:r w:rsidRPr="00D21468">
        <w:rPr>
          <w:rFonts w:ascii="Times New Roman" w:hAnsi="Times New Roman" w:cs="Times New Roman"/>
          <w:sz w:val="24"/>
          <w:szCs w:val="24"/>
        </w:rPr>
        <w:t xml:space="preserve">If , </w:t>
      </w:r>
      <m:oMath>
        <m:r>
          <w:rPr>
            <w:rFonts w:ascii="Cambria Math" w:hAnsi="Cambria Math" w:cs="Times New Roman"/>
            <w:sz w:val="24"/>
            <w:szCs w:val="24"/>
          </w:rPr>
          <m:t>2&lt;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≤3</m:t>
        </m:r>
      </m:oMath>
      <w:r w:rsidRPr="00D21468">
        <w:rPr>
          <w:rFonts w:ascii="Times New Roman" w:hAnsi="Times New Roman" w:cs="Times New Roman"/>
          <w:sz w:val="24"/>
          <w:szCs w:val="24"/>
        </w:rPr>
        <w:t xml:space="preserve">  then it is categorized as agree</w:t>
      </w:r>
    </w:p>
    <w:p w14:paraId="078FB567" w14:textId="309CAB61" w:rsidR="00D21468" w:rsidRDefault="00D21468" w:rsidP="00D21468">
      <w:pPr>
        <w:spacing w:after="0" w:line="240" w:lineRule="auto"/>
        <w:ind w:left="144" w:firstLine="576"/>
        <w:jc w:val="both"/>
        <w:rPr>
          <w:rFonts w:ascii="Times New Roman" w:hAnsi="Times New Roman" w:cs="Times New Roman"/>
          <w:sz w:val="24"/>
          <w:szCs w:val="24"/>
        </w:rPr>
      </w:pPr>
      <w:r w:rsidRPr="00D21468">
        <w:rPr>
          <w:rFonts w:ascii="Times New Roman" w:hAnsi="Times New Roman" w:cs="Times New Roman"/>
          <w:sz w:val="24"/>
          <w:szCs w:val="24"/>
        </w:rPr>
        <w:t>If ,</w:t>
      </w:r>
      <w:r w:rsidRPr="00D21468">
        <w:rPr>
          <w:rFonts w:ascii="Times New Roman" w:hAnsi="Times New Roman" w:cs="Times New Roman"/>
          <w:i/>
          <w:sz w:val="24"/>
          <w:szCs w:val="24"/>
        </w:rPr>
        <w:t xml:space="preserve"> </w:t>
      </w:r>
      <m:oMath>
        <m:r>
          <w:rPr>
            <w:rFonts w:ascii="Cambria Math" w:hAnsi="Cambria Math" w:cs="Times New Roman"/>
            <w:sz w:val="24"/>
            <w:szCs w:val="24"/>
          </w:rPr>
          <m:t>3&lt;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≤4</m:t>
        </m:r>
      </m:oMath>
      <w:r w:rsidRPr="00D21468">
        <w:rPr>
          <w:rFonts w:ascii="Times New Roman" w:hAnsi="Times New Roman" w:cs="Times New Roman"/>
          <w:sz w:val="24"/>
          <w:szCs w:val="24"/>
        </w:rPr>
        <w:t xml:space="preserve">  then it is categorized as strongly agree</w:t>
      </w:r>
    </w:p>
    <w:p w14:paraId="6EB404EA" w14:textId="77777777" w:rsidR="00D21468" w:rsidRPr="00D21468" w:rsidRDefault="00D21468" w:rsidP="00D21468">
      <w:pPr>
        <w:spacing w:after="0" w:line="240" w:lineRule="auto"/>
        <w:ind w:left="144" w:firstLine="576"/>
        <w:jc w:val="both"/>
        <w:rPr>
          <w:rFonts w:ascii="Times New Roman" w:hAnsi="Times New Roman" w:cs="Times New Roman"/>
          <w:sz w:val="24"/>
          <w:szCs w:val="24"/>
        </w:rPr>
      </w:pPr>
    </w:p>
    <w:p w14:paraId="36B5852C" w14:textId="6C8F4AF1" w:rsidR="00D21468" w:rsidRPr="00875DD4" w:rsidRDefault="00D21468" w:rsidP="00D21468">
      <w:pPr>
        <w:pStyle w:val="ListParagraph"/>
        <w:widowControl w:val="0"/>
        <w:numPr>
          <w:ilvl w:val="0"/>
          <w:numId w:val="4"/>
        </w:numPr>
        <w:autoSpaceDE w:val="0"/>
        <w:autoSpaceDN w:val="0"/>
        <w:spacing w:before="121" w:after="0"/>
        <w:ind w:left="720" w:right="163" w:hanging="540"/>
        <w:jc w:val="both"/>
        <w:rPr>
          <w:rFonts w:ascii="Times New Roman" w:hAnsi="Times New Roman" w:cs="Times New Roman"/>
          <w:sz w:val="24"/>
          <w:szCs w:val="24"/>
        </w:rPr>
      </w:pPr>
      <w:r w:rsidRPr="00D21468">
        <w:rPr>
          <w:rFonts w:ascii="Times New Roman" w:hAnsi="Times New Roman" w:cs="Times New Roman"/>
          <w:sz w:val="24"/>
          <w:szCs w:val="24"/>
        </w:rPr>
        <w:t>LKPD Practicality: Measured using practicality questionnaires given to teachers and students. The questionnaire uses a four-point scale: 1) strongly disagree, 2) disagree, 3) agree, 4) strongly agree. Data is analyzed using the classification in Table 1.</w:t>
      </w:r>
    </w:p>
    <w:p w14:paraId="6CC2BB2E" w14:textId="77777777" w:rsidR="00D21468" w:rsidRPr="00D21468" w:rsidRDefault="00D21468" w:rsidP="00D21468">
      <w:pPr>
        <w:ind w:left="1584" w:firstLine="576"/>
        <w:jc w:val="both"/>
        <w:rPr>
          <w:rFonts w:ascii="Times New Roman" w:hAnsi="Times New Roman" w:cs="Times New Roman"/>
          <w:sz w:val="24"/>
          <w:szCs w:val="24"/>
        </w:rPr>
      </w:pPr>
      <w:r w:rsidRPr="00D21468">
        <w:rPr>
          <w:rFonts w:ascii="Times New Roman" w:hAnsi="Times New Roman" w:cs="Times New Roman"/>
          <w:b/>
          <w:color w:val="006FC0"/>
          <w:sz w:val="24"/>
          <w:szCs w:val="24"/>
        </w:rPr>
        <w:t>Table</w:t>
      </w:r>
      <w:r w:rsidRPr="00D21468">
        <w:rPr>
          <w:rFonts w:ascii="Times New Roman" w:hAnsi="Times New Roman" w:cs="Times New Roman"/>
          <w:b/>
          <w:color w:val="006FC0"/>
          <w:spacing w:val="-2"/>
          <w:sz w:val="24"/>
          <w:szCs w:val="24"/>
        </w:rPr>
        <w:t xml:space="preserve"> </w:t>
      </w:r>
      <w:r w:rsidRPr="00D21468">
        <w:rPr>
          <w:rFonts w:ascii="Times New Roman" w:hAnsi="Times New Roman" w:cs="Times New Roman"/>
          <w:b/>
          <w:color w:val="006FC0"/>
          <w:sz w:val="24"/>
          <w:szCs w:val="24"/>
        </w:rPr>
        <w:t>1.</w:t>
      </w:r>
      <w:r w:rsidRPr="00D21468">
        <w:rPr>
          <w:rFonts w:ascii="Times New Roman" w:hAnsi="Times New Roman" w:cs="Times New Roman"/>
          <w:b/>
          <w:color w:val="006FC0"/>
          <w:spacing w:val="-3"/>
          <w:sz w:val="24"/>
          <w:szCs w:val="24"/>
        </w:rPr>
        <w:t xml:space="preserve"> </w:t>
      </w:r>
      <w:r w:rsidRPr="00D21468">
        <w:rPr>
          <w:rFonts w:ascii="Times New Roman" w:hAnsi="Times New Roman" w:cs="Times New Roman"/>
          <w:sz w:val="24"/>
          <w:szCs w:val="24"/>
        </w:rPr>
        <w:t>Practicality Categories of LKPD</w:t>
      </w:r>
    </w:p>
    <w:tbl>
      <w:tblPr>
        <w:tblW w:w="0" w:type="auto"/>
        <w:jc w:val="center"/>
        <w:tblBorders>
          <w:top w:val="single" w:sz="4" w:space="0" w:color="auto"/>
          <w:bottom w:val="single" w:sz="4" w:space="0" w:color="auto"/>
        </w:tblBorders>
        <w:tblLook w:val="04A0" w:firstRow="1" w:lastRow="0" w:firstColumn="1" w:lastColumn="0" w:noHBand="0" w:noVBand="1"/>
      </w:tblPr>
      <w:tblGrid>
        <w:gridCol w:w="1205"/>
        <w:gridCol w:w="2223"/>
        <w:gridCol w:w="2350"/>
      </w:tblGrid>
      <w:tr w:rsidR="00D21468" w:rsidRPr="00D21468" w14:paraId="2F827253" w14:textId="77777777" w:rsidTr="00FF2C6F">
        <w:trPr>
          <w:trHeight w:val="290"/>
          <w:jc w:val="center"/>
        </w:trPr>
        <w:tc>
          <w:tcPr>
            <w:tcW w:w="1205" w:type="dxa"/>
            <w:tcBorders>
              <w:top w:val="single" w:sz="4" w:space="0" w:color="auto"/>
              <w:bottom w:val="single" w:sz="4" w:space="0" w:color="auto"/>
            </w:tcBorders>
            <w:shd w:val="clear" w:color="auto" w:fill="auto"/>
            <w:noWrap/>
            <w:hideMark/>
          </w:tcPr>
          <w:p w14:paraId="0593B785" w14:textId="77777777" w:rsidR="00D21468" w:rsidRPr="00D21468" w:rsidRDefault="00D21468" w:rsidP="00875DD4">
            <w:pPr>
              <w:spacing w:after="0" w:line="240" w:lineRule="auto"/>
              <w:ind w:left="144"/>
              <w:jc w:val="both"/>
              <w:rPr>
                <w:rFonts w:ascii="Times New Roman" w:hAnsi="Times New Roman" w:cs="Times New Roman"/>
                <w:b/>
                <w:bCs/>
                <w:sz w:val="24"/>
                <w:szCs w:val="24"/>
              </w:rPr>
            </w:pPr>
            <w:r w:rsidRPr="00D21468">
              <w:rPr>
                <w:rFonts w:ascii="Times New Roman" w:hAnsi="Times New Roman" w:cs="Times New Roman"/>
                <w:b/>
                <w:bCs/>
                <w:sz w:val="24"/>
                <w:szCs w:val="24"/>
              </w:rPr>
              <w:t>No.</w:t>
            </w:r>
          </w:p>
        </w:tc>
        <w:tc>
          <w:tcPr>
            <w:tcW w:w="2223" w:type="dxa"/>
            <w:tcBorders>
              <w:top w:val="single" w:sz="4" w:space="0" w:color="auto"/>
              <w:bottom w:val="single" w:sz="4" w:space="0" w:color="auto"/>
            </w:tcBorders>
            <w:shd w:val="clear" w:color="auto" w:fill="auto"/>
            <w:noWrap/>
            <w:hideMark/>
          </w:tcPr>
          <w:p w14:paraId="0EF41AB3" w14:textId="77777777" w:rsidR="00D21468" w:rsidRPr="00D21468" w:rsidRDefault="00D21468" w:rsidP="00875DD4">
            <w:pPr>
              <w:spacing w:after="0" w:line="240" w:lineRule="auto"/>
              <w:ind w:left="144"/>
              <w:jc w:val="center"/>
              <w:rPr>
                <w:rFonts w:ascii="Times New Roman" w:hAnsi="Times New Roman" w:cs="Times New Roman"/>
                <w:b/>
                <w:bCs/>
                <w:sz w:val="24"/>
                <w:szCs w:val="24"/>
              </w:rPr>
            </w:pPr>
            <w:r w:rsidRPr="00D21468">
              <w:rPr>
                <w:rFonts w:ascii="Times New Roman" w:hAnsi="Times New Roman" w:cs="Times New Roman"/>
                <w:b/>
                <w:bCs/>
                <w:sz w:val="24"/>
                <w:szCs w:val="24"/>
              </w:rPr>
              <w:t>Score</w:t>
            </w:r>
          </w:p>
        </w:tc>
        <w:tc>
          <w:tcPr>
            <w:tcW w:w="2350" w:type="dxa"/>
            <w:tcBorders>
              <w:top w:val="single" w:sz="4" w:space="0" w:color="auto"/>
              <w:bottom w:val="single" w:sz="4" w:space="0" w:color="auto"/>
            </w:tcBorders>
            <w:shd w:val="clear" w:color="auto" w:fill="auto"/>
            <w:noWrap/>
            <w:hideMark/>
          </w:tcPr>
          <w:p w14:paraId="45B0ED0A" w14:textId="77777777" w:rsidR="00D21468" w:rsidRPr="00D21468" w:rsidRDefault="00D21468" w:rsidP="00875DD4">
            <w:pPr>
              <w:spacing w:after="0" w:line="240" w:lineRule="auto"/>
              <w:ind w:left="144" w:firstLine="576"/>
              <w:rPr>
                <w:rFonts w:ascii="Times New Roman" w:hAnsi="Times New Roman" w:cs="Times New Roman"/>
                <w:b/>
                <w:bCs/>
                <w:sz w:val="24"/>
                <w:szCs w:val="24"/>
              </w:rPr>
            </w:pPr>
            <w:r w:rsidRPr="00D21468">
              <w:rPr>
                <w:rFonts w:ascii="Times New Roman" w:hAnsi="Times New Roman" w:cs="Times New Roman"/>
                <w:b/>
                <w:bCs/>
                <w:sz w:val="24"/>
                <w:szCs w:val="24"/>
              </w:rPr>
              <w:t>Category</w:t>
            </w:r>
          </w:p>
        </w:tc>
      </w:tr>
      <w:tr w:rsidR="00D21468" w:rsidRPr="00D21468" w14:paraId="3C40C3BF" w14:textId="77777777" w:rsidTr="00FF2C6F">
        <w:trPr>
          <w:trHeight w:val="290"/>
          <w:jc w:val="center"/>
        </w:trPr>
        <w:tc>
          <w:tcPr>
            <w:tcW w:w="1205" w:type="dxa"/>
            <w:tcBorders>
              <w:top w:val="single" w:sz="4" w:space="0" w:color="auto"/>
            </w:tcBorders>
            <w:shd w:val="clear" w:color="auto" w:fill="auto"/>
            <w:noWrap/>
            <w:hideMark/>
          </w:tcPr>
          <w:p w14:paraId="3A689DE3" w14:textId="77777777" w:rsidR="00D21468" w:rsidRPr="00D21468" w:rsidRDefault="00D21468" w:rsidP="00875DD4">
            <w:pPr>
              <w:spacing w:after="0" w:line="240" w:lineRule="auto"/>
              <w:ind w:left="144"/>
              <w:jc w:val="both"/>
              <w:rPr>
                <w:rFonts w:ascii="Times New Roman" w:hAnsi="Times New Roman" w:cs="Times New Roman"/>
                <w:sz w:val="24"/>
                <w:szCs w:val="24"/>
              </w:rPr>
            </w:pPr>
            <w:r w:rsidRPr="00D21468">
              <w:rPr>
                <w:rFonts w:ascii="Times New Roman" w:hAnsi="Times New Roman" w:cs="Times New Roman"/>
                <w:sz w:val="24"/>
                <w:szCs w:val="24"/>
              </w:rPr>
              <w:t>1</w:t>
            </w:r>
          </w:p>
        </w:tc>
        <w:tc>
          <w:tcPr>
            <w:tcW w:w="2223" w:type="dxa"/>
            <w:tcBorders>
              <w:top w:val="single" w:sz="4" w:space="0" w:color="auto"/>
            </w:tcBorders>
            <w:shd w:val="clear" w:color="auto" w:fill="auto"/>
            <w:noWrap/>
          </w:tcPr>
          <w:p w14:paraId="5A7DEF18" w14:textId="77777777" w:rsidR="00D21468" w:rsidRPr="00D21468" w:rsidRDefault="00D21468" w:rsidP="00875DD4">
            <w:pPr>
              <w:spacing w:after="0" w:line="240" w:lineRule="auto"/>
              <w:ind w:left="144"/>
              <w:jc w:val="both"/>
              <w:rPr>
                <w:rFonts w:ascii="Times New Roman" w:hAnsi="Times New Roman" w:cs="Times New Roman"/>
                <w:sz w:val="24"/>
                <w:szCs w:val="24"/>
              </w:rPr>
            </w:pPr>
            <m:oMathPara>
              <m:oMath>
                <m:r>
                  <w:rPr>
                    <w:rFonts w:ascii="Cambria Math" w:hAnsi="Cambria Math" w:cs="Times New Roman"/>
                    <w:sz w:val="24"/>
                    <w:szCs w:val="24"/>
                  </w:rPr>
                  <m:t>0&lt;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≤40%</m:t>
                </m:r>
              </m:oMath>
            </m:oMathPara>
          </w:p>
        </w:tc>
        <w:tc>
          <w:tcPr>
            <w:tcW w:w="2350" w:type="dxa"/>
            <w:tcBorders>
              <w:top w:val="single" w:sz="4" w:space="0" w:color="auto"/>
            </w:tcBorders>
            <w:shd w:val="clear" w:color="auto" w:fill="auto"/>
            <w:noWrap/>
            <w:hideMark/>
          </w:tcPr>
          <w:p w14:paraId="2C4A5F8F" w14:textId="77777777" w:rsidR="00D21468" w:rsidRPr="00D21468" w:rsidRDefault="00D21468" w:rsidP="00875DD4">
            <w:pPr>
              <w:spacing w:after="0" w:line="240" w:lineRule="auto"/>
              <w:ind w:left="144"/>
              <w:jc w:val="center"/>
              <w:rPr>
                <w:rFonts w:ascii="Times New Roman" w:hAnsi="Times New Roman" w:cs="Times New Roman"/>
                <w:sz w:val="24"/>
                <w:szCs w:val="24"/>
              </w:rPr>
            </w:pPr>
            <w:r w:rsidRPr="00D21468">
              <w:rPr>
                <w:rFonts w:ascii="Times New Roman" w:hAnsi="Times New Roman" w:cs="Times New Roman"/>
                <w:sz w:val="24"/>
                <w:szCs w:val="24"/>
              </w:rPr>
              <w:t>Very Impractical</w:t>
            </w:r>
          </w:p>
        </w:tc>
      </w:tr>
      <w:tr w:rsidR="00D21468" w:rsidRPr="00D21468" w14:paraId="22020EEE" w14:textId="77777777" w:rsidTr="00FF2C6F">
        <w:trPr>
          <w:trHeight w:val="290"/>
          <w:jc w:val="center"/>
        </w:trPr>
        <w:tc>
          <w:tcPr>
            <w:tcW w:w="1205" w:type="dxa"/>
            <w:shd w:val="clear" w:color="auto" w:fill="auto"/>
            <w:noWrap/>
            <w:hideMark/>
          </w:tcPr>
          <w:p w14:paraId="1BA24537" w14:textId="77777777" w:rsidR="00D21468" w:rsidRPr="00D21468" w:rsidRDefault="00D21468" w:rsidP="00875DD4">
            <w:pPr>
              <w:spacing w:after="0" w:line="240" w:lineRule="auto"/>
              <w:ind w:left="144"/>
              <w:jc w:val="both"/>
              <w:rPr>
                <w:rFonts w:ascii="Times New Roman" w:hAnsi="Times New Roman" w:cs="Times New Roman"/>
                <w:sz w:val="24"/>
                <w:szCs w:val="24"/>
              </w:rPr>
            </w:pPr>
            <w:r w:rsidRPr="00D21468">
              <w:rPr>
                <w:rFonts w:ascii="Times New Roman" w:hAnsi="Times New Roman" w:cs="Times New Roman"/>
                <w:sz w:val="24"/>
                <w:szCs w:val="24"/>
              </w:rPr>
              <w:t>2</w:t>
            </w:r>
          </w:p>
        </w:tc>
        <w:tc>
          <w:tcPr>
            <w:tcW w:w="2223" w:type="dxa"/>
            <w:shd w:val="clear" w:color="auto" w:fill="auto"/>
            <w:noWrap/>
          </w:tcPr>
          <w:p w14:paraId="3B4605C1" w14:textId="77777777" w:rsidR="00D21468" w:rsidRPr="00D21468" w:rsidRDefault="00D21468" w:rsidP="00875DD4">
            <w:pPr>
              <w:spacing w:after="0" w:line="240" w:lineRule="auto"/>
              <w:ind w:left="144"/>
              <w:jc w:val="both"/>
              <w:rPr>
                <w:rFonts w:ascii="Times New Roman" w:hAnsi="Times New Roman" w:cs="Times New Roman"/>
                <w:sz w:val="24"/>
                <w:szCs w:val="24"/>
              </w:rPr>
            </w:pPr>
            <m:oMathPara>
              <m:oMath>
                <m:r>
                  <w:rPr>
                    <w:rFonts w:ascii="Cambria Math" w:hAnsi="Cambria Math" w:cs="Times New Roman"/>
                    <w:sz w:val="24"/>
                    <w:szCs w:val="24"/>
                  </w:rPr>
                  <m:t>40&lt;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≤60%</m:t>
                </m:r>
              </m:oMath>
            </m:oMathPara>
          </w:p>
        </w:tc>
        <w:tc>
          <w:tcPr>
            <w:tcW w:w="2350" w:type="dxa"/>
            <w:shd w:val="clear" w:color="auto" w:fill="auto"/>
            <w:noWrap/>
            <w:hideMark/>
          </w:tcPr>
          <w:p w14:paraId="08578E7D" w14:textId="77777777" w:rsidR="00D21468" w:rsidRPr="00D21468" w:rsidRDefault="00D21468" w:rsidP="00875DD4">
            <w:pPr>
              <w:spacing w:after="0" w:line="240" w:lineRule="auto"/>
              <w:ind w:left="144"/>
              <w:jc w:val="center"/>
              <w:rPr>
                <w:rFonts w:ascii="Times New Roman" w:hAnsi="Times New Roman" w:cs="Times New Roman"/>
                <w:sz w:val="24"/>
                <w:szCs w:val="24"/>
              </w:rPr>
            </w:pPr>
            <w:r w:rsidRPr="00D21468">
              <w:rPr>
                <w:rFonts w:ascii="Times New Roman" w:hAnsi="Times New Roman" w:cs="Times New Roman"/>
                <w:sz w:val="24"/>
                <w:szCs w:val="24"/>
              </w:rPr>
              <w:t>Impractical</w:t>
            </w:r>
          </w:p>
        </w:tc>
      </w:tr>
      <w:tr w:rsidR="00D21468" w:rsidRPr="00D21468" w14:paraId="02025C79" w14:textId="77777777" w:rsidTr="00FF2C6F">
        <w:trPr>
          <w:trHeight w:val="290"/>
          <w:jc w:val="center"/>
        </w:trPr>
        <w:tc>
          <w:tcPr>
            <w:tcW w:w="1205" w:type="dxa"/>
            <w:shd w:val="clear" w:color="auto" w:fill="auto"/>
            <w:noWrap/>
            <w:hideMark/>
          </w:tcPr>
          <w:p w14:paraId="440378CF" w14:textId="77777777" w:rsidR="00D21468" w:rsidRPr="00D21468" w:rsidRDefault="00D21468" w:rsidP="00875DD4">
            <w:pPr>
              <w:spacing w:after="0" w:line="240" w:lineRule="auto"/>
              <w:ind w:left="144"/>
              <w:jc w:val="both"/>
              <w:rPr>
                <w:rFonts w:ascii="Times New Roman" w:hAnsi="Times New Roman" w:cs="Times New Roman"/>
                <w:sz w:val="24"/>
                <w:szCs w:val="24"/>
              </w:rPr>
            </w:pPr>
            <w:r w:rsidRPr="00D21468">
              <w:rPr>
                <w:rFonts w:ascii="Times New Roman" w:hAnsi="Times New Roman" w:cs="Times New Roman"/>
                <w:sz w:val="24"/>
                <w:szCs w:val="24"/>
              </w:rPr>
              <w:t>3</w:t>
            </w:r>
          </w:p>
        </w:tc>
        <w:tc>
          <w:tcPr>
            <w:tcW w:w="2223" w:type="dxa"/>
            <w:shd w:val="clear" w:color="auto" w:fill="auto"/>
            <w:noWrap/>
          </w:tcPr>
          <w:p w14:paraId="543E6774" w14:textId="77777777" w:rsidR="00D21468" w:rsidRPr="00D21468" w:rsidRDefault="00D21468" w:rsidP="00875DD4">
            <w:pPr>
              <w:spacing w:after="0" w:line="240" w:lineRule="auto"/>
              <w:ind w:left="144"/>
              <w:jc w:val="both"/>
              <w:rPr>
                <w:rFonts w:ascii="Times New Roman" w:hAnsi="Times New Roman" w:cs="Times New Roman"/>
                <w:sz w:val="24"/>
                <w:szCs w:val="24"/>
              </w:rPr>
            </w:pPr>
            <m:oMathPara>
              <m:oMath>
                <m:r>
                  <w:rPr>
                    <w:rFonts w:ascii="Cambria Math" w:hAnsi="Cambria Math" w:cs="Times New Roman"/>
                    <w:sz w:val="24"/>
                    <w:szCs w:val="24"/>
                  </w:rPr>
                  <m:t>60&lt;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≤80%</m:t>
                </m:r>
              </m:oMath>
            </m:oMathPara>
          </w:p>
        </w:tc>
        <w:tc>
          <w:tcPr>
            <w:tcW w:w="2350" w:type="dxa"/>
            <w:shd w:val="clear" w:color="auto" w:fill="auto"/>
            <w:noWrap/>
            <w:hideMark/>
          </w:tcPr>
          <w:p w14:paraId="7913A734" w14:textId="77777777" w:rsidR="00D21468" w:rsidRPr="00D21468" w:rsidRDefault="00D21468" w:rsidP="00875DD4">
            <w:pPr>
              <w:spacing w:after="0" w:line="240" w:lineRule="auto"/>
              <w:ind w:left="144"/>
              <w:jc w:val="center"/>
              <w:rPr>
                <w:rFonts w:ascii="Times New Roman" w:hAnsi="Times New Roman" w:cs="Times New Roman"/>
                <w:sz w:val="24"/>
                <w:szCs w:val="24"/>
              </w:rPr>
            </w:pPr>
            <w:r w:rsidRPr="00D21468">
              <w:rPr>
                <w:rFonts w:ascii="Times New Roman" w:hAnsi="Times New Roman" w:cs="Times New Roman"/>
                <w:sz w:val="24"/>
                <w:szCs w:val="24"/>
              </w:rPr>
              <w:t>Practical</w:t>
            </w:r>
          </w:p>
        </w:tc>
      </w:tr>
      <w:tr w:rsidR="00D21468" w:rsidRPr="00D21468" w14:paraId="7CB970BE" w14:textId="77777777" w:rsidTr="00FF2C6F">
        <w:trPr>
          <w:trHeight w:val="290"/>
          <w:jc w:val="center"/>
        </w:trPr>
        <w:tc>
          <w:tcPr>
            <w:tcW w:w="1205" w:type="dxa"/>
            <w:shd w:val="clear" w:color="auto" w:fill="auto"/>
            <w:noWrap/>
            <w:hideMark/>
          </w:tcPr>
          <w:p w14:paraId="2FA234B2" w14:textId="77777777" w:rsidR="00D21468" w:rsidRPr="00D21468" w:rsidRDefault="00D21468" w:rsidP="00875DD4">
            <w:pPr>
              <w:spacing w:after="0" w:line="240" w:lineRule="auto"/>
              <w:ind w:left="144"/>
              <w:jc w:val="both"/>
              <w:rPr>
                <w:rFonts w:ascii="Times New Roman" w:hAnsi="Times New Roman" w:cs="Times New Roman"/>
                <w:sz w:val="24"/>
                <w:szCs w:val="24"/>
              </w:rPr>
            </w:pPr>
            <w:r w:rsidRPr="00D21468">
              <w:rPr>
                <w:rFonts w:ascii="Times New Roman" w:hAnsi="Times New Roman" w:cs="Times New Roman"/>
                <w:sz w:val="24"/>
                <w:szCs w:val="24"/>
              </w:rPr>
              <w:t>4</w:t>
            </w:r>
          </w:p>
        </w:tc>
        <w:tc>
          <w:tcPr>
            <w:tcW w:w="2223" w:type="dxa"/>
            <w:shd w:val="clear" w:color="auto" w:fill="auto"/>
            <w:noWrap/>
          </w:tcPr>
          <w:p w14:paraId="7CCC66FB" w14:textId="77777777" w:rsidR="00D21468" w:rsidRPr="00D21468" w:rsidRDefault="00D21468" w:rsidP="00875DD4">
            <w:pPr>
              <w:spacing w:after="0" w:line="240" w:lineRule="auto"/>
              <w:ind w:left="144"/>
              <w:jc w:val="both"/>
              <w:rPr>
                <w:rFonts w:ascii="Times New Roman" w:hAnsi="Times New Roman" w:cs="Times New Roman"/>
                <w:sz w:val="24"/>
                <w:szCs w:val="24"/>
              </w:rPr>
            </w:pPr>
            <m:oMathPara>
              <m:oMath>
                <m:r>
                  <w:rPr>
                    <w:rFonts w:ascii="Cambria Math" w:hAnsi="Cambria Math" w:cs="Times New Roman"/>
                    <w:sz w:val="24"/>
                    <w:szCs w:val="24"/>
                  </w:rPr>
                  <m:t>80&lt;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≤100%</m:t>
                </m:r>
              </m:oMath>
            </m:oMathPara>
          </w:p>
        </w:tc>
        <w:tc>
          <w:tcPr>
            <w:tcW w:w="2350" w:type="dxa"/>
            <w:shd w:val="clear" w:color="auto" w:fill="auto"/>
            <w:noWrap/>
            <w:hideMark/>
          </w:tcPr>
          <w:p w14:paraId="4897A59E" w14:textId="77777777" w:rsidR="00D21468" w:rsidRPr="00D21468" w:rsidRDefault="00D21468" w:rsidP="00875DD4">
            <w:pPr>
              <w:spacing w:after="0" w:line="240" w:lineRule="auto"/>
              <w:ind w:left="144"/>
              <w:jc w:val="center"/>
              <w:rPr>
                <w:rFonts w:ascii="Times New Roman" w:hAnsi="Times New Roman" w:cs="Times New Roman"/>
                <w:sz w:val="24"/>
                <w:szCs w:val="24"/>
              </w:rPr>
            </w:pPr>
            <w:r w:rsidRPr="00D21468">
              <w:rPr>
                <w:rFonts w:ascii="Times New Roman" w:hAnsi="Times New Roman" w:cs="Times New Roman"/>
                <w:sz w:val="24"/>
                <w:szCs w:val="24"/>
              </w:rPr>
              <w:t>Very Practical</w:t>
            </w:r>
          </w:p>
        </w:tc>
      </w:tr>
    </w:tbl>
    <w:p w14:paraId="71271AC3" w14:textId="77777777" w:rsidR="00D21468" w:rsidRPr="00D21468" w:rsidRDefault="00D21468" w:rsidP="00D21468">
      <w:pPr>
        <w:jc w:val="both"/>
        <w:rPr>
          <w:rFonts w:ascii="Times New Roman" w:hAnsi="Times New Roman" w:cs="Times New Roman"/>
          <w:sz w:val="24"/>
          <w:szCs w:val="24"/>
        </w:rPr>
      </w:pPr>
    </w:p>
    <w:p w14:paraId="043AA0DB" w14:textId="77777777" w:rsidR="00D21468" w:rsidRPr="00D21468" w:rsidRDefault="00D21468" w:rsidP="00D21468">
      <w:pPr>
        <w:pStyle w:val="ListParagraph"/>
        <w:widowControl w:val="0"/>
        <w:numPr>
          <w:ilvl w:val="0"/>
          <w:numId w:val="4"/>
        </w:numPr>
        <w:autoSpaceDE w:val="0"/>
        <w:autoSpaceDN w:val="0"/>
        <w:spacing w:before="121" w:after="0"/>
        <w:ind w:left="720" w:right="163" w:hanging="540"/>
        <w:jc w:val="both"/>
        <w:rPr>
          <w:rFonts w:ascii="Times New Roman" w:hAnsi="Times New Roman" w:cs="Times New Roman"/>
          <w:sz w:val="24"/>
          <w:szCs w:val="24"/>
        </w:rPr>
      </w:pPr>
      <w:r w:rsidRPr="00D21468">
        <w:rPr>
          <w:rFonts w:ascii="Times New Roman" w:hAnsi="Times New Roman" w:cs="Times New Roman"/>
          <w:sz w:val="24"/>
          <w:szCs w:val="24"/>
        </w:rPr>
        <w:t>Mathematical Literacy Skills: Assessed using test questions included in the LKPD aimed at evaluating students' mathematical literacy.</w:t>
      </w:r>
    </w:p>
    <w:p w14:paraId="5839A854" w14:textId="77777777" w:rsidR="00D21468" w:rsidRPr="00D21468" w:rsidRDefault="00D21468" w:rsidP="00D21468">
      <w:pPr>
        <w:pStyle w:val="ListParagraph"/>
        <w:rPr>
          <w:rFonts w:ascii="Times New Roman" w:hAnsi="Times New Roman" w:cs="Times New Roman"/>
          <w:sz w:val="24"/>
          <w:szCs w:val="24"/>
        </w:rPr>
      </w:pPr>
    </w:p>
    <w:p w14:paraId="36FB9640" w14:textId="77777777" w:rsidR="00D21468" w:rsidRPr="00D21468" w:rsidRDefault="00D21468" w:rsidP="00D21468">
      <w:pPr>
        <w:ind w:firstLine="144"/>
        <w:rPr>
          <w:rFonts w:ascii="Times New Roman" w:hAnsi="Times New Roman" w:cs="Times New Roman"/>
          <w:sz w:val="24"/>
          <w:szCs w:val="24"/>
        </w:rPr>
      </w:pPr>
      <w:r w:rsidRPr="00D21468">
        <w:rPr>
          <w:rFonts w:ascii="Times New Roman" w:hAnsi="Times New Roman" w:cs="Times New Roman"/>
          <w:b/>
          <w:bCs/>
          <w:color w:val="006FC0"/>
          <w:spacing w:val="-2"/>
          <w:sz w:val="24"/>
          <w:szCs w:val="24"/>
        </w:rPr>
        <w:t>Statistical Analysis</w:t>
      </w:r>
      <w:r w:rsidRPr="00D21468">
        <w:rPr>
          <w:rFonts w:ascii="Times New Roman" w:hAnsi="Times New Roman" w:cs="Times New Roman"/>
          <w:sz w:val="24"/>
          <w:szCs w:val="24"/>
        </w:rPr>
        <w:t xml:space="preserve"> </w:t>
      </w:r>
    </w:p>
    <w:p w14:paraId="6CBFF921" w14:textId="77777777"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sz w:val="24"/>
          <w:szCs w:val="24"/>
        </w:rPr>
        <w:t>Statistical analysis in this study is conducted to evaluate the validity and practicality of the LKPD as well as the mathematical literacy skills of students. Validity data is analyzed by calculating the average score from the validators to determine the level of validity of the LKPD. Practicality data is analyzed using descriptive analysis, which involves calculating percentages to determine the practicality category of the LKPD based on responses from teachers and students.</w:t>
      </w:r>
    </w:p>
    <w:p w14:paraId="1BC545B3" w14:textId="77777777" w:rsidR="00D21468" w:rsidRPr="00D21468" w:rsidRDefault="00D21468" w:rsidP="00D21468">
      <w:pPr>
        <w:ind w:left="144" w:firstLine="576"/>
        <w:jc w:val="both"/>
        <w:rPr>
          <w:rFonts w:ascii="Times New Roman" w:hAnsi="Times New Roman" w:cs="Times New Roman"/>
          <w:sz w:val="24"/>
          <w:szCs w:val="24"/>
        </w:rPr>
      </w:pPr>
      <w:r w:rsidRPr="00D21468">
        <w:rPr>
          <w:rFonts w:ascii="Times New Roman" w:hAnsi="Times New Roman" w:cs="Times New Roman"/>
          <w:sz w:val="24"/>
          <w:szCs w:val="24"/>
        </w:rPr>
        <w:t>For the analysis of mathematical literacy skills, students' test results are quantitatively analyzed to assess the improvement in mathematical literacy skills after using the PBL-based LKPD. The results of this analysis are used to evaluate the effectiveness of the LKPD in enhancing students' mathematical literacy skills.</w:t>
      </w:r>
    </w:p>
    <w:p w14:paraId="7A0FAE47" w14:textId="77777777" w:rsidR="00D21468" w:rsidRDefault="00D21468" w:rsidP="00D21468">
      <w:pPr>
        <w:ind w:left="144" w:firstLine="576"/>
        <w:jc w:val="both"/>
      </w:pPr>
      <w:r w:rsidRPr="00D21468">
        <w:rPr>
          <w:rFonts w:ascii="Times New Roman" w:hAnsi="Times New Roman" w:cs="Times New Roman"/>
          <w:sz w:val="24"/>
          <w:szCs w:val="24"/>
        </w:rPr>
        <w:t>The instruments used include validation sheets, practicality questionnaires, and test questions. The validation sheet contains assessments of the content, language, and presentation of the LKPD, evaluated by two validators. The practicality questionnaire is given to teachers and students to measure the ease and effectiveness of using the LKPD. The test questions are used to measure students' mathematical literacy skills before and after using the PBL-based LKPD.</w:t>
      </w:r>
      <w:r>
        <w:tab/>
      </w:r>
    </w:p>
    <w:p w14:paraId="4E2D98C5" w14:textId="77777777" w:rsidR="00860F1C" w:rsidRDefault="00860F1C">
      <w:pPr>
        <w:spacing w:after="0"/>
        <w:jc w:val="both"/>
        <w:rPr>
          <w:rFonts w:ascii="Times New Roman" w:eastAsia="Times New Roman" w:hAnsi="Times New Roman" w:cs="Times New Roman"/>
          <w:b/>
          <w:sz w:val="24"/>
          <w:szCs w:val="24"/>
        </w:rPr>
      </w:pPr>
    </w:p>
    <w:p w14:paraId="464A91B6" w14:textId="694F44E3" w:rsidR="00860F1C" w:rsidRDefault="007429E9" w:rsidP="00E975B3">
      <w:pPr>
        <w:spacing w:after="0"/>
        <w:ind w:firstLine="14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RESULT AND DISCUSSION</w:t>
      </w:r>
      <w:r w:rsidR="00000000">
        <w:rPr>
          <w:rFonts w:ascii="Times New Roman" w:eastAsia="Times New Roman" w:hAnsi="Times New Roman" w:cs="Times New Roman"/>
          <w:b/>
          <w:sz w:val="24"/>
          <w:szCs w:val="24"/>
        </w:rPr>
        <w:t xml:space="preserve"> </w:t>
      </w:r>
    </w:p>
    <w:p w14:paraId="48C43EB0" w14:textId="77777777" w:rsidR="00D21468" w:rsidRPr="00E975B3" w:rsidRDefault="00D21468" w:rsidP="00D21468">
      <w:pPr>
        <w:ind w:left="140"/>
        <w:rPr>
          <w:rFonts w:ascii="Times New Roman" w:hAnsi="Times New Roman" w:cs="Times New Roman"/>
          <w:sz w:val="24"/>
          <w:szCs w:val="24"/>
        </w:rPr>
      </w:pPr>
      <w:r w:rsidRPr="00E975B3">
        <w:rPr>
          <w:rFonts w:ascii="Times New Roman" w:hAnsi="Times New Roman" w:cs="Times New Roman"/>
          <w:b/>
          <w:bCs/>
          <w:color w:val="006FC0"/>
          <w:spacing w:val="-2"/>
          <w:sz w:val="24"/>
          <w:szCs w:val="24"/>
        </w:rPr>
        <w:t>Development Results of Problem-Based Learning (PBL) Student Worksheets (LKPD) on Polynomial Material for Class XI High School</w:t>
      </w:r>
      <w:r w:rsidRPr="00E975B3">
        <w:rPr>
          <w:rFonts w:ascii="Times New Roman" w:hAnsi="Times New Roman" w:cs="Times New Roman"/>
          <w:sz w:val="24"/>
          <w:szCs w:val="24"/>
        </w:rPr>
        <w:t xml:space="preserve"> </w:t>
      </w:r>
    </w:p>
    <w:p w14:paraId="5A3B717F" w14:textId="15F65B68" w:rsidR="00D21468" w:rsidRPr="00E975B3" w:rsidRDefault="00D21468"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 xml:space="preserve">The development of Problem-Based Learning (PBL) Student Worksheets (LKPD) on polynomial material for class XI high school utilized the 4-D model developed by </w:t>
      </w:r>
      <w:r w:rsidRPr="00E975B3">
        <w:rPr>
          <w:rFonts w:ascii="Times New Roman" w:hAnsi="Times New Roman" w:cs="Times New Roman"/>
          <w:sz w:val="24"/>
          <w:szCs w:val="24"/>
        </w:rPr>
        <w:fldChar w:fldCharType="begin" w:fldLock="1"/>
      </w:r>
      <w:r w:rsidRPr="00E975B3">
        <w:rPr>
          <w:rFonts w:ascii="Times New Roman" w:hAnsi="Times New Roman" w:cs="Times New Roman"/>
          <w:sz w:val="24"/>
          <w:szCs w:val="24"/>
        </w:rPr>
        <w:instrText>ADDIN CSL_CITATION {"citationItems":[{"id":"ITEM-1","itemData":{"DOI":"10.31004/cendekia.v6i2.1178","ISSN":"2614-3038","abstract":"Penelitian ini dilatarbelakangi oleh kesulitan yang dialami guru dalam menyusun perangkat pembelajaran berdasarkan acuan kurikulum 2013 seperti penyesuaian tahapan model pembelajaran yang digunakan dengan kegiatan belajar. LKPD yang masih jarang digunakan dalam kegiatan pembelajaran dengan permasalahan kontekstual seperti masalah otomotif pada peserta didik SMK. Tujuan dari penelitian ini adalah untuk menghasilkan produk berupa perangkat pembelajaran (silabus, RPP dan LKPD) pada materi matriks SMK kelas X dengan menggunakan model PBL untuk memfasilitasi kemampuan pemecahan masalah kriteria valid dan praktis. Model pengembangan yang digunakan adalah model 4D (define, design, develop, desseminate) yang dirancang oleh Thiagarajan, Semmel, dan Semmel. Penelitian ini menggunakan instrumen yaitu lembar validasi perangkat pembelajaran (silabus, RPP, dan LKPD). Berdasarkan hasil analisis data disimpulkan bahwa perangkat pembelajaran matematika dengan model PBL sudah valid. Hasil validasi silabus 98%, RPP 97%, LKPD 94% dengan kategori sangat valid. Artinya perangkat pembelajaran yang dikembangkan dapat diujicobakan. Perangkat pembelajaran praktis dalam uji coba kelompok kecil dengan rata-rata respon siswa 80% dalam kategori praktis.","author":[{"dropping-particle":"","family":"Santi","given":"Indira","non-dropping-particle":"","parse-names":false,"suffix":""},{"dropping-particle":"","family":"Hutapea","given":"Nahor Murani","non-dropping-particle":"","parse-names":false,"suffix":""},{"dropping-particle":"","family":"Murni","given":"Atma","non-dropping-particle":"","parse-names":false,"suffix":""}],"container-title":"Jurnal Cendekia : Jurnal Pendidikan Matematika","id":"ITEM-1","issue":"2","issued":{"date-parts":[["2022"]]},"page":"1584-1602","title":"Pengembangan perangkat pembelajaran matematika model Problem based learning (PBL) untuk memfasilitasi kemampuan pemecahan masalah matematis peserta didik kelas x jurusan Otomotif SMK","type":"article-journal","volume":"6"},"uris":["http://www.mendeley.com/documents/?uuid=228f28be-a1e9-48f9-8095-59ac6d163e05"]}],"mendeley":{"formattedCitation":"(Santi et al., 2022)","plainTextFormattedCitation":"(Santi et al., 2022)","previouslyFormattedCitation":"(Santi et al., 2022)"},"properties":{"noteIndex":0},"schema":"https://github.com/citation-style-language/schema/raw/master/csl-citation.json"}</w:instrText>
      </w:r>
      <w:r w:rsidRPr="00E975B3">
        <w:rPr>
          <w:rFonts w:ascii="Times New Roman" w:hAnsi="Times New Roman" w:cs="Times New Roman"/>
          <w:sz w:val="24"/>
          <w:szCs w:val="24"/>
        </w:rPr>
        <w:fldChar w:fldCharType="separate"/>
      </w:r>
      <w:r w:rsidRPr="00E975B3">
        <w:rPr>
          <w:rFonts w:ascii="Times New Roman" w:hAnsi="Times New Roman" w:cs="Times New Roman"/>
          <w:noProof/>
          <w:sz w:val="24"/>
          <w:szCs w:val="24"/>
        </w:rPr>
        <w:t>(Santi et al., 2022)</w:t>
      </w:r>
      <w:r w:rsidRPr="00E975B3">
        <w:rPr>
          <w:rFonts w:ascii="Times New Roman" w:hAnsi="Times New Roman" w:cs="Times New Roman"/>
          <w:sz w:val="24"/>
          <w:szCs w:val="24"/>
        </w:rPr>
        <w:fldChar w:fldCharType="end"/>
      </w:r>
      <w:r w:rsidRPr="00E975B3">
        <w:rPr>
          <w:rFonts w:ascii="Times New Roman" w:hAnsi="Times New Roman" w:cs="Times New Roman"/>
          <w:sz w:val="24"/>
          <w:szCs w:val="24"/>
        </w:rPr>
        <w:t>. This model comprises four main stages: Define, Design, Develop, and Disseminate. However, due to time and budget constraints, the Disseminate stage was not carried out in this study, modifying the 4-D model into a 3-D model that only includes the Define, Design, and Develop stages.</w:t>
      </w:r>
    </w:p>
    <w:p w14:paraId="357E0455"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In the Define stage, several analyses were conducted to determine the teaching materials to be developed. These analyses included preliminary-final analysis, task analysis, material analysis, and learning objectives analysis. The preliminary-final analysis aimed to collect information about field learning activities and identify basic problems in mathematics learning. Task analysis examined the content and competencies that must be achieved in the learning process, while material analysis and learning objectives analysis helped identify key concepts and formulate specific learning objectives.</w:t>
      </w:r>
    </w:p>
    <w:p w14:paraId="3E78F9A2"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The Design stage involved selecting media, choosing a format, and designing the initial LKPD. The selected media was printed teaching materials in the form of PBL-based LKPD on polynomial material, with designs using Canva and material sources from textbooks and the internet. The LKPD format was designed to support an effective learning process, with modules and learning outcomes designed based on learning achievement indicators. The content of this LKPD included solving polynomial problems, arranged to help students understand polynomial concepts through a PBL approach.</w:t>
      </w:r>
    </w:p>
    <w:p w14:paraId="420DA401"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The initial pages of the LKPD include a cover page (Figure 2), which provides a visually appealing introduction to the material.</w:t>
      </w:r>
    </w:p>
    <w:p w14:paraId="20598046" w14:textId="77777777" w:rsidR="00D21468" w:rsidRPr="00E975B3" w:rsidRDefault="00D21468" w:rsidP="00D21468">
      <w:pPr>
        <w:ind w:left="144" w:firstLine="576"/>
        <w:jc w:val="both"/>
        <w:rPr>
          <w:rFonts w:ascii="Times New Roman" w:hAnsi="Times New Roman" w:cs="Times New Roman"/>
          <w:sz w:val="24"/>
          <w:szCs w:val="24"/>
        </w:rPr>
      </w:pPr>
    </w:p>
    <w:p w14:paraId="249AC2F7" w14:textId="77777777" w:rsidR="00D21468" w:rsidRPr="00E975B3" w:rsidRDefault="00D21468" w:rsidP="00D21468">
      <w:pPr>
        <w:ind w:left="144" w:firstLine="576"/>
        <w:jc w:val="center"/>
        <w:rPr>
          <w:rFonts w:ascii="Times New Roman" w:hAnsi="Times New Roman" w:cs="Times New Roman"/>
          <w:sz w:val="24"/>
          <w:szCs w:val="24"/>
        </w:rPr>
      </w:pPr>
      <w:r w:rsidRPr="00E975B3">
        <w:rPr>
          <w:rFonts w:ascii="Times New Roman" w:hAnsi="Times New Roman" w:cs="Times New Roman"/>
          <w:noProof/>
          <w:sz w:val="24"/>
          <w:szCs w:val="24"/>
        </w:rPr>
        <w:lastRenderedPageBreak/>
        <w:drawing>
          <wp:inline distT="0" distB="0" distL="0" distR="0" wp14:anchorId="1CFEC971" wp14:editId="7582B563">
            <wp:extent cx="1651000" cy="2330450"/>
            <wp:effectExtent l="0" t="0" r="6350" b="0"/>
            <wp:docPr id="135406739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1">
                      <a:extLst>
                        <a:ext uri="{28A0092B-C50C-407E-A947-70E740481C1C}">
                          <a14:useLocalDpi xmlns:a14="http://schemas.microsoft.com/office/drawing/2010/main" val="0"/>
                        </a:ext>
                      </a:extLst>
                    </a:blip>
                    <a:srcRect l="35530" t="15463" r="36877" b="15285"/>
                    <a:stretch>
                      <a:fillRect/>
                    </a:stretch>
                  </pic:blipFill>
                  <pic:spPr bwMode="auto">
                    <a:xfrm>
                      <a:off x="0" y="0"/>
                      <a:ext cx="1651000" cy="2330450"/>
                    </a:xfrm>
                    <a:prstGeom prst="rect">
                      <a:avLst/>
                    </a:prstGeom>
                    <a:noFill/>
                    <a:ln>
                      <a:noFill/>
                    </a:ln>
                  </pic:spPr>
                </pic:pic>
              </a:graphicData>
            </a:graphic>
          </wp:inline>
        </w:drawing>
      </w:r>
    </w:p>
    <w:p w14:paraId="1D466AAF" w14:textId="271D5077" w:rsidR="00D21468" w:rsidRPr="00E975B3" w:rsidRDefault="00D21468" w:rsidP="00E975B3">
      <w:pPr>
        <w:ind w:left="144" w:firstLine="576"/>
        <w:jc w:val="center"/>
        <w:rPr>
          <w:rFonts w:ascii="Times New Roman" w:hAnsi="Times New Roman" w:cs="Times New Roman"/>
          <w:sz w:val="24"/>
          <w:szCs w:val="24"/>
        </w:rPr>
      </w:pPr>
      <w:r w:rsidRPr="00E975B3">
        <w:rPr>
          <w:rFonts w:ascii="Times New Roman" w:hAnsi="Times New Roman" w:cs="Times New Roman"/>
          <w:b/>
          <w:color w:val="006FC0"/>
          <w:sz w:val="24"/>
          <w:szCs w:val="24"/>
        </w:rPr>
        <w:t>Figure</w:t>
      </w:r>
      <w:r w:rsidRPr="00E975B3">
        <w:rPr>
          <w:rFonts w:ascii="Times New Roman" w:hAnsi="Times New Roman" w:cs="Times New Roman"/>
          <w:b/>
          <w:color w:val="006FC0"/>
          <w:spacing w:val="-3"/>
          <w:sz w:val="24"/>
          <w:szCs w:val="24"/>
        </w:rPr>
        <w:t xml:space="preserve"> </w:t>
      </w:r>
      <w:r w:rsidRPr="00E975B3">
        <w:rPr>
          <w:rFonts w:ascii="Times New Roman" w:hAnsi="Times New Roman" w:cs="Times New Roman"/>
          <w:b/>
          <w:color w:val="006FC0"/>
          <w:sz w:val="24"/>
          <w:szCs w:val="24"/>
        </w:rPr>
        <w:t>2.</w:t>
      </w:r>
      <w:r w:rsidRPr="00E975B3">
        <w:rPr>
          <w:rFonts w:ascii="Times New Roman" w:hAnsi="Times New Roman" w:cs="Times New Roman"/>
          <w:b/>
          <w:color w:val="006FC0"/>
          <w:spacing w:val="-3"/>
          <w:sz w:val="24"/>
          <w:szCs w:val="24"/>
        </w:rPr>
        <w:t xml:space="preserve"> </w:t>
      </w:r>
      <w:r w:rsidRPr="00E975B3">
        <w:rPr>
          <w:rFonts w:ascii="Times New Roman" w:hAnsi="Times New Roman" w:cs="Times New Roman"/>
          <w:sz w:val="24"/>
          <w:szCs w:val="24"/>
        </w:rPr>
        <w:t>Cover Page</w:t>
      </w:r>
    </w:p>
    <w:p w14:paraId="5A35066D" w14:textId="0CAA8E12" w:rsidR="00D21468" w:rsidRPr="00E975B3" w:rsidRDefault="00D21468"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Following the cover page, there is a Learning Instructions page (Figure 3). This section guides students on how to use the LKPD effectively, ensuring they can navigate through the materials and activities smoothly.</w:t>
      </w:r>
    </w:p>
    <w:p w14:paraId="3F445F4F" w14:textId="77777777" w:rsidR="00D21468" w:rsidRPr="00E975B3" w:rsidRDefault="00D21468" w:rsidP="00D21468">
      <w:pPr>
        <w:ind w:left="144" w:firstLine="576"/>
        <w:jc w:val="center"/>
        <w:rPr>
          <w:rFonts w:ascii="Times New Roman" w:hAnsi="Times New Roman" w:cs="Times New Roman"/>
          <w:sz w:val="24"/>
          <w:szCs w:val="24"/>
        </w:rPr>
      </w:pPr>
      <w:r w:rsidRPr="00E975B3">
        <w:rPr>
          <w:rFonts w:ascii="Times New Roman" w:hAnsi="Times New Roman" w:cs="Times New Roman"/>
          <w:noProof/>
          <w:sz w:val="24"/>
          <w:szCs w:val="24"/>
        </w:rPr>
        <w:drawing>
          <wp:inline distT="0" distB="0" distL="0" distR="0" wp14:anchorId="32757FCA" wp14:editId="60B446B7">
            <wp:extent cx="3276600" cy="1638300"/>
            <wp:effectExtent l="0" t="0" r="0" b="0"/>
            <wp:docPr id="16866870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2">
                      <a:extLst>
                        <a:ext uri="{28A0092B-C50C-407E-A947-70E740481C1C}">
                          <a14:useLocalDpi xmlns:a14="http://schemas.microsoft.com/office/drawing/2010/main" val="0"/>
                        </a:ext>
                      </a:extLst>
                    </a:blip>
                    <a:srcRect l="30804" t="42023" r="31207" b="24146"/>
                    <a:stretch>
                      <a:fillRect/>
                    </a:stretch>
                  </pic:blipFill>
                  <pic:spPr bwMode="auto">
                    <a:xfrm>
                      <a:off x="0" y="0"/>
                      <a:ext cx="3276600" cy="1638300"/>
                    </a:xfrm>
                    <a:prstGeom prst="rect">
                      <a:avLst/>
                    </a:prstGeom>
                    <a:noFill/>
                    <a:ln>
                      <a:noFill/>
                    </a:ln>
                  </pic:spPr>
                </pic:pic>
              </a:graphicData>
            </a:graphic>
          </wp:inline>
        </w:drawing>
      </w:r>
    </w:p>
    <w:p w14:paraId="26EDF114" w14:textId="0618EFCE" w:rsidR="00D21468" w:rsidRPr="00E975B3" w:rsidRDefault="00D21468" w:rsidP="00E975B3">
      <w:pPr>
        <w:ind w:left="144" w:firstLine="576"/>
        <w:jc w:val="center"/>
        <w:rPr>
          <w:rFonts w:ascii="Times New Roman" w:hAnsi="Times New Roman" w:cs="Times New Roman"/>
          <w:sz w:val="24"/>
          <w:szCs w:val="24"/>
        </w:rPr>
      </w:pPr>
      <w:r w:rsidRPr="00E975B3">
        <w:rPr>
          <w:rFonts w:ascii="Times New Roman" w:hAnsi="Times New Roman" w:cs="Times New Roman"/>
          <w:b/>
          <w:color w:val="006FC0"/>
          <w:sz w:val="24"/>
          <w:szCs w:val="24"/>
        </w:rPr>
        <w:t>Figure</w:t>
      </w:r>
      <w:r w:rsidRPr="00E975B3">
        <w:rPr>
          <w:rFonts w:ascii="Times New Roman" w:hAnsi="Times New Roman" w:cs="Times New Roman"/>
          <w:b/>
          <w:color w:val="006FC0"/>
          <w:spacing w:val="-3"/>
          <w:sz w:val="24"/>
          <w:szCs w:val="24"/>
        </w:rPr>
        <w:t xml:space="preserve"> </w:t>
      </w:r>
      <w:r w:rsidRPr="00E975B3">
        <w:rPr>
          <w:rFonts w:ascii="Times New Roman" w:hAnsi="Times New Roman" w:cs="Times New Roman"/>
          <w:b/>
          <w:color w:val="006FC0"/>
          <w:sz w:val="24"/>
          <w:szCs w:val="24"/>
        </w:rPr>
        <w:t>3.</w:t>
      </w:r>
      <w:r w:rsidRPr="00E975B3">
        <w:rPr>
          <w:rFonts w:ascii="Times New Roman" w:hAnsi="Times New Roman" w:cs="Times New Roman"/>
          <w:b/>
          <w:color w:val="006FC0"/>
          <w:spacing w:val="-3"/>
          <w:sz w:val="24"/>
          <w:szCs w:val="24"/>
        </w:rPr>
        <w:t xml:space="preserve"> </w:t>
      </w:r>
      <w:r w:rsidRPr="00E975B3">
        <w:rPr>
          <w:rFonts w:ascii="Times New Roman" w:hAnsi="Times New Roman" w:cs="Times New Roman"/>
          <w:sz w:val="24"/>
          <w:szCs w:val="24"/>
        </w:rPr>
        <w:t xml:space="preserve">Learning Instructions Page </w:t>
      </w:r>
    </w:p>
    <w:p w14:paraId="5471AF5C" w14:textId="05B46C35" w:rsidR="00D21468" w:rsidRPr="00E975B3" w:rsidRDefault="00D21468"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Next is the Competencies to be Achieved page (Figure 4). This section outlines the specific competencies that students are expected to achieve through the use of the LKPD, aligning with the educational standards and learning objectives.</w:t>
      </w:r>
    </w:p>
    <w:p w14:paraId="28613E5B" w14:textId="77777777" w:rsidR="00D21468" w:rsidRPr="00E975B3" w:rsidRDefault="00D21468" w:rsidP="00D21468">
      <w:pPr>
        <w:ind w:left="144" w:firstLine="576"/>
        <w:jc w:val="center"/>
        <w:rPr>
          <w:rFonts w:ascii="Times New Roman" w:hAnsi="Times New Roman" w:cs="Times New Roman"/>
          <w:sz w:val="24"/>
          <w:szCs w:val="24"/>
        </w:rPr>
      </w:pPr>
      <w:r w:rsidRPr="00E975B3">
        <w:rPr>
          <w:rFonts w:ascii="Times New Roman" w:hAnsi="Times New Roman" w:cs="Times New Roman"/>
          <w:noProof/>
          <w:sz w:val="24"/>
          <w:szCs w:val="24"/>
        </w:rPr>
        <w:drawing>
          <wp:inline distT="0" distB="0" distL="0" distR="0" wp14:anchorId="7F09CE9E" wp14:editId="36487212">
            <wp:extent cx="3632200" cy="704850"/>
            <wp:effectExtent l="0" t="0" r="6350" b="0"/>
            <wp:docPr id="4491473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13">
                      <a:extLst>
                        <a:ext uri="{28A0092B-C50C-407E-A947-70E740481C1C}">
                          <a14:useLocalDpi xmlns:a14="http://schemas.microsoft.com/office/drawing/2010/main" val="0"/>
                        </a:ext>
                      </a:extLst>
                    </a:blip>
                    <a:srcRect l="29292" t="71294" r="30830" b="14948"/>
                    <a:stretch>
                      <a:fillRect/>
                    </a:stretch>
                  </pic:blipFill>
                  <pic:spPr bwMode="auto">
                    <a:xfrm>
                      <a:off x="0" y="0"/>
                      <a:ext cx="3632200" cy="704850"/>
                    </a:xfrm>
                    <a:prstGeom prst="rect">
                      <a:avLst/>
                    </a:prstGeom>
                    <a:noFill/>
                    <a:ln>
                      <a:noFill/>
                    </a:ln>
                  </pic:spPr>
                </pic:pic>
              </a:graphicData>
            </a:graphic>
          </wp:inline>
        </w:drawing>
      </w:r>
    </w:p>
    <w:p w14:paraId="1FE94AAC" w14:textId="75A7F3D5" w:rsidR="00D21468" w:rsidRPr="00E975B3" w:rsidRDefault="00D21468" w:rsidP="00E975B3">
      <w:pPr>
        <w:ind w:left="144" w:firstLine="576"/>
        <w:jc w:val="center"/>
        <w:rPr>
          <w:rFonts w:ascii="Times New Roman" w:hAnsi="Times New Roman" w:cs="Times New Roman"/>
          <w:sz w:val="24"/>
          <w:szCs w:val="24"/>
        </w:rPr>
      </w:pPr>
      <w:r w:rsidRPr="00E975B3">
        <w:rPr>
          <w:rFonts w:ascii="Times New Roman" w:hAnsi="Times New Roman" w:cs="Times New Roman"/>
          <w:b/>
          <w:color w:val="006FC0"/>
          <w:sz w:val="24"/>
          <w:szCs w:val="24"/>
        </w:rPr>
        <w:t>Figure</w:t>
      </w:r>
      <w:r w:rsidRPr="00E975B3">
        <w:rPr>
          <w:rFonts w:ascii="Times New Roman" w:hAnsi="Times New Roman" w:cs="Times New Roman"/>
          <w:b/>
          <w:color w:val="006FC0"/>
          <w:spacing w:val="-3"/>
          <w:sz w:val="24"/>
          <w:szCs w:val="24"/>
        </w:rPr>
        <w:t xml:space="preserve"> </w:t>
      </w:r>
      <w:r w:rsidRPr="00E975B3">
        <w:rPr>
          <w:rFonts w:ascii="Times New Roman" w:hAnsi="Times New Roman" w:cs="Times New Roman"/>
          <w:b/>
          <w:color w:val="006FC0"/>
          <w:sz w:val="24"/>
          <w:szCs w:val="24"/>
        </w:rPr>
        <w:t>4.</w:t>
      </w:r>
      <w:r w:rsidRPr="00E975B3">
        <w:rPr>
          <w:rFonts w:ascii="Times New Roman" w:hAnsi="Times New Roman" w:cs="Times New Roman"/>
          <w:b/>
          <w:color w:val="006FC0"/>
          <w:spacing w:val="-3"/>
          <w:sz w:val="24"/>
          <w:szCs w:val="24"/>
        </w:rPr>
        <w:t xml:space="preserve"> </w:t>
      </w:r>
      <w:r w:rsidRPr="00E975B3">
        <w:rPr>
          <w:rFonts w:ascii="Times New Roman" w:hAnsi="Times New Roman" w:cs="Times New Roman"/>
          <w:sz w:val="24"/>
          <w:szCs w:val="24"/>
        </w:rPr>
        <w:t>Competencies to be Achieved Page</w:t>
      </w:r>
    </w:p>
    <w:p w14:paraId="53E278CE"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The main content of the LKPD is presented in the Material page (Figure 5). This section covers the polynomial material comprehensively, using clear explanations and examples to facilitate student understanding.</w:t>
      </w:r>
    </w:p>
    <w:p w14:paraId="32416C40" w14:textId="77777777" w:rsidR="00D21468" w:rsidRPr="00E975B3" w:rsidRDefault="00D21468" w:rsidP="00D21468">
      <w:pPr>
        <w:ind w:left="144" w:firstLine="576"/>
        <w:jc w:val="both"/>
        <w:rPr>
          <w:rFonts w:ascii="Times New Roman" w:hAnsi="Times New Roman" w:cs="Times New Roman"/>
          <w:sz w:val="24"/>
          <w:szCs w:val="24"/>
        </w:rPr>
      </w:pPr>
    </w:p>
    <w:p w14:paraId="12E29EEE" w14:textId="77777777" w:rsidR="00D21468" w:rsidRPr="00E975B3" w:rsidRDefault="00D21468" w:rsidP="00D21468">
      <w:pPr>
        <w:ind w:left="144" w:firstLine="576"/>
        <w:jc w:val="center"/>
        <w:rPr>
          <w:rFonts w:ascii="Times New Roman" w:hAnsi="Times New Roman" w:cs="Times New Roman"/>
          <w:sz w:val="24"/>
          <w:szCs w:val="24"/>
        </w:rPr>
      </w:pPr>
      <w:r w:rsidRPr="00E975B3">
        <w:rPr>
          <w:rFonts w:ascii="Times New Roman" w:hAnsi="Times New Roman" w:cs="Times New Roman"/>
          <w:noProof/>
          <w:sz w:val="24"/>
          <w:szCs w:val="24"/>
        </w:rPr>
        <w:lastRenderedPageBreak/>
        <w:drawing>
          <wp:inline distT="0" distB="0" distL="0" distR="0" wp14:anchorId="144CDAF5" wp14:editId="6378A83E">
            <wp:extent cx="2578100" cy="2178050"/>
            <wp:effectExtent l="0" t="0" r="0" b="0"/>
            <wp:docPr id="13262043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14">
                      <a:extLst>
                        <a:ext uri="{28A0092B-C50C-407E-A947-70E740481C1C}">
                          <a14:useLocalDpi xmlns:a14="http://schemas.microsoft.com/office/drawing/2010/main" val="0"/>
                        </a:ext>
                      </a:extLst>
                    </a:blip>
                    <a:srcRect l="29860" t="27567" r="31775" b="14613"/>
                    <a:stretch>
                      <a:fillRect/>
                    </a:stretch>
                  </pic:blipFill>
                  <pic:spPr bwMode="auto">
                    <a:xfrm>
                      <a:off x="0" y="0"/>
                      <a:ext cx="2578100" cy="2178050"/>
                    </a:xfrm>
                    <a:prstGeom prst="rect">
                      <a:avLst/>
                    </a:prstGeom>
                    <a:noFill/>
                    <a:ln>
                      <a:noFill/>
                    </a:ln>
                  </pic:spPr>
                </pic:pic>
              </a:graphicData>
            </a:graphic>
          </wp:inline>
        </w:drawing>
      </w:r>
    </w:p>
    <w:p w14:paraId="30C54199" w14:textId="474236A1" w:rsidR="00D21468" w:rsidRPr="00E975B3" w:rsidRDefault="00D21468" w:rsidP="00E975B3">
      <w:pPr>
        <w:ind w:left="144" w:firstLine="576"/>
        <w:jc w:val="center"/>
        <w:rPr>
          <w:rFonts w:ascii="Times New Roman" w:hAnsi="Times New Roman" w:cs="Times New Roman"/>
          <w:sz w:val="24"/>
          <w:szCs w:val="24"/>
        </w:rPr>
      </w:pPr>
      <w:r w:rsidRPr="00E975B3">
        <w:rPr>
          <w:rFonts w:ascii="Times New Roman" w:hAnsi="Times New Roman" w:cs="Times New Roman"/>
          <w:b/>
          <w:color w:val="006FC0"/>
          <w:sz w:val="24"/>
          <w:szCs w:val="24"/>
        </w:rPr>
        <w:t>Figure</w:t>
      </w:r>
      <w:r w:rsidRPr="00E975B3">
        <w:rPr>
          <w:rFonts w:ascii="Times New Roman" w:hAnsi="Times New Roman" w:cs="Times New Roman"/>
          <w:b/>
          <w:color w:val="006FC0"/>
          <w:spacing w:val="-3"/>
          <w:sz w:val="24"/>
          <w:szCs w:val="24"/>
        </w:rPr>
        <w:t xml:space="preserve"> </w:t>
      </w:r>
      <w:r w:rsidRPr="00E975B3">
        <w:rPr>
          <w:rFonts w:ascii="Times New Roman" w:hAnsi="Times New Roman" w:cs="Times New Roman"/>
          <w:b/>
          <w:color w:val="006FC0"/>
          <w:sz w:val="24"/>
          <w:szCs w:val="24"/>
        </w:rPr>
        <w:t>5.</w:t>
      </w:r>
      <w:r w:rsidRPr="00E975B3">
        <w:rPr>
          <w:rFonts w:ascii="Times New Roman" w:hAnsi="Times New Roman" w:cs="Times New Roman"/>
          <w:b/>
          <w:color w:val="006FC0"/>
          <w:spacing w:val="-3"/>
          <w:sz w:val="24"/>
          <w:szCs w:val="24"/>
        </w:rPr>
        <w:t xml:space="preserve"> </w:t>
      </w:r>
      <w:r w:rsidRPr="00E975B3">
        <w:rPr>
          <w:rFonts w:ascii="Times New Roman" w:hAnsi="Times New Roman" w:cs="Times New Roman"/>
          <w:sz w:val="24"/>
          <w:szCs w:val="24"/>
        </w:rPr>
        <w:t>Material Page</w:t>
      </w:r>
    </w:p>
    <w:p w14:paraId="29DFCED4" w14:textId="112E7AD5" w:rsidR="00D21468" w:rsidRPr="00E975B3" w:rsidRDefault="00D21468"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Finally, the Learning Activities page (Figure 6) includes various activities designed to engage students in problem-solving and critical thinking. These activities are structured to reinforce the concepts covered in the material section and to apply the PBL approach effectively.</w:t>
      </w:r>
    </w:p>
    <w:p w14:paraId="0A0E601A" w14:textId="77777777" w:rsidR="00D21468" w:rsidRPr="00E975B3" w:rsidRDefault="00D21468" w:rsidP="00D21468">
      <w:pPr>
        <w:ind w:left="144" w:firstLine="576"/>
        <w:jc w:val="center"/>
        <w:rPr>
          <w:rFonts w:ascii="Times New Roman" w:hAnsi="Times New Roman" w:cs="Times New Roman"/>
          <w:sz w:val="24"/>
          <w:szCs w:val="24"/>
        </w:rPr>
      </w:pPr>
      <w:r w:rsidRPr="00E975B3">
        <w:rPr>
          <w:rFonts w:ascii="Times New Roman" w:hAnsi="Times New Roman" w:cs="Times New Roman"/>
          <w:noProof/>
          <w:sz w:val="24"/>
          <w:szCs w:val="24"/>
        </w:rPr>
        <w:drawing>
          <wp:inline distT="0" distB="0" distL="0" distR="0" wp14:anchorId="26DB380E" wp14:editId="43022948">
            <wp:extent cx="2419350" cy="2654300"/>
            <wp:effectExtent l="0" t="0" r="0" b="0"/>
            <wp:docPr id="2402795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5">
                      <a:extLst>
                        <a:ext uri="{28A0092B-C50C-407E-A947-70E740481C1C}">
                          <a14:useLocalDpi xmlns:a14="http://schemas.microsoft.com/office/drawing/2010/main" val="0"/>
                        </a:ext>
                      </a:extLst>
                    </a:blip>
                    <a:srcRect l="30238" t="18826" r="31020" b="5536"/>
                    <a:stretch>
                      <a:fillRect/>
                    </a:stretch>
                  </pic:blipFill>
                  <pic:spPr bwMode="auto">
                    <a:xfrm>
                      <a:off x="0" y="0"/>
                      <a:ext cx="2419350" cy="2654300"/>
                    </a:xfrm>
                    <a:prstGeom prst="rect">
                      <a:avLst/>
                    </a:prstGeom>
                    <a:noFill/>
                    <a:ln>
                      <a:noFill/>
                    </a:ln>
                  </pic:spPr>
                </pic:pic>
              </a:graphicData>
            </a:graphic>
          </wp:inline>
        </w:drawing>
      </w:r>
    </w:p>
    <w:p w14:paraId="0BA8681D" w14:textId="3F2AF55A" w:rsidR="00D21468" w:rsidRPr="00E975B3" w:rsidRDefault="00D21468" w:rsidP="00E975B3">
      <w:pPr>
        <w:ind w:left="144" w:firstLine="576"/>
        <w:jc w:val="center"/>
        <w:rPr>
          <w:rFonts w:ascii="Times New Roman" w:hAnsi="Times New Roman" w:cs="Times New Roman"/>
          <w:sz w:val="24"/>
          <w:szCs w:val="24"/>
        </w:rPr>
      </w:pPr>
      <w:r w:rsidRPr="00E975B3">
        <w:rPr>
          <w:rFonts w:ascii="Times New Roman" w:hAnsi="Times New Roman" w:cs="Times New Roman"/>
          <w:b/>
          <w:color w:val="006FC0"/>
          <w:sz w:val="24"/>
          <w:szCs w:val="24"/>
        </w:rPr>
        <w:t>Figure</w:t>
      </w:r>
      <w:r w:rsidRPr="00E975B3">
        <w:rPr>
          <w:rFonts w:ascii="Times New Roman" w:hAnsi="Times New Roman" w:cs="Times New Roman"/>
          <w:b/>
          <w:color w:val="006FC0"/>
          <w:spacing w:val="-3"/>
          <w:sz w:val="24"/>
          <w:szCs w:val="24"/>
        </w:rPr>
        <w:t xml:space="preserve"> </w:t>
      </w:r>
      <w:r w:rsidRPr="00E975B3">
        <w:rPr>
          <w:rFonts w:ascii="Times New Roman" w:hAnsi="Times New Roman" w:cs="Times New Roman"/>
          <w:b/>
          <w:color w:val="006FC0"/>
          <w:sz w:val="24"/>
          <w:szCs w:val="24"/>
        </w:rPr>
        <w:t>6.</w:t>
      </w:r>
      <w:r w:rsidRPr="00E975B3">
        <w:rPr>
          <w:rFonts w:ascii="Times New Roman" w:hAnsi="Times New Roman" w:cs="Times New Roman"/>
          <w:b/>
          <w:color w:val="006FC0"/>
          <w:spacing w:val="-3"/>
          <w:sz w:val="24"/>
          <w:szCs w:val="24"/>
        </w:rPr>
        <w:t xml:space="preserve"> </w:t>
      </w:r>
      <w:r w:rsidRPr="00E975B3">
        <w:rPr>
          <w:rFonts w:ascii="Times New Roman" w:hAnsi="Times New Roman" w:cs="Times New Roman"/>
          <w:sz w:val="24"/>
          <w:szCs w:val="24"/>
        </w:rPr>
        <w:t>Learning Activities Page</w:t>
      </w:r>
    </w:p>
    <w:p w14:paraId="56AED3B6" w14:textId="77777777" w:rsidR="00D21468" w:rsidRPr="00E975B3" w:rsidRDefault="00D21468" w:rsidP="00D21468">
      <w:pPr>
        <w:ind w:firstLine="144"/>
        <w:rPr>
          <w:rFonts w:ascii="Times New Roman" w:hAnsi="Times New Roman" w:cs="Times New Roman"/>
          <w:sz w:val="24"/>
          <w:szCs w:val="24"/>
        </w:rPr>
      </w:pPr>
      <w:r w:rsidRPr="00E975B3">
        <w:rPr>
          <w:rFonts w:ascii="Times New Roman" w:hAnsi="Times New Roman" w:cs="Times New Roman"/>
          <w:b/>
          <w:bCs/>
          <w:color w:val="006FC0"/>
          <w:spacing w:val="-2"/>
          <w:sz w:val="24"/>
          <w:szCs w:val="24"/>
        </w:rPr>
        <w:t>Importance of Findings and Scientific and Practical Implications</w:t>
      </w:r>
      <w:r w:rsidRPr="00E975B3">
        <w:rPr>
          <w:rFonts w:ascii="Times New Roman" w:hAnsi="Times New Roman" w:cs="Times New Roman"/>
          <w:sz w:val="24"/>
          <w:szCs w:val="24"/>
        </w:rPr>
        <w:t xml:space="preserve"> </w:t>
      </w:r>
    </w:p>
    <w:p w14:paraId="0BFCC948"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 xml:space="preserve">The findings of this study have important implications both scientifically and practically. Scientifically, the development of PBL-based LKPD on polynomial material demonstrates that this approach is not only valid and practical but also effective in enhancing students' mathematical literacy. This is consistent with the theory proposed by Nieveen (1999) that teaching materials considered practical by educators and students, and aligned with the researcher's plan, can be deemed successful. The use of </w:t>
      </w:r>
      <w:r w:rsidRPr="00E975B3">
        <w:rPr>
          <w:rFonts w:ascii="Times New Roman" w:hAnsi="Times New Roman" w:cs="Times New Roman"/>
          <w:sz w:val="24"/>
          <w:szCs w:val="24"/>
        </w:rPr>
        <w:lastRenderedPageBreak/>
        <w:t>the modified 4-D model into 3-D in this context underscores the model's flexibility and sustainability in various educational settings.</w:t>
      </w:r>
    </w:p>
    <w:p w14:paraId="7BC292AA"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Practically, the developed PBL-based LKPD can serve as an effective tool in mathematics learning for class XI. The conducted trials indicated that this LKPD is easy to use and understand by students, and it aligns with the established learning plans. The success of the trials without requiring revisions shows that this LKPD is ready for broader implementation in other schools, with the potential to enhance the overall quality of mathematics learning.</w:t>
      </w:r>
    </w:p>
    <w:p w14:paraId="728176D8"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Furthermore, these findings provide a foundation for further development of PBL-based teaching materials in other subjects and different educational levels. This approach can help facilitate more interactive and meaningful learning, thereby improving students' overall learning outcomes. This study also highlights the importance of using engaging media and formats, such as Canva, in designing teaching materials to increase students' interest and engagement in the learning process.</w:t>
      </w:r>
    </w:p>
    <w:p w14:paraId="170AC537" w14:textId="6E134B78" w:rsidR="00D21468" w:rsidRPr="00E975B3" w:rsidRDefault="00D21468"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In conclusion, the development of this PBL-based LKPD not only enriches the literature on innovative approaches in mathematics education but also provides a practical tool that educators can use to enhance students' mathematical literacy. These findings support the use of the 4-D (with modifications) approach as an effective framework for developing teaching materials and show great potential for wider application in various educational contexts.</w:t>
      </w:r>
    </w:p>
    <w:p w14:paraId="133C97D0" w14:textId="77777777" w:rsidR="00D21468" w:rsidRPr="00E975B3" w:rsidRDefault="00D21468" w:rsidP="00D21468">
      <w:pPr>
        <w:ind w:firstLine="144"/>
        <w:rPr>
          <w:rFonts w:ascii="Times New Roman" w:hAnsi="Times New Roman" w:cs="Times New Roman"/>
          <w:sz w:val="24"/>
          <w:szCs w:val="24"/>
        </w:rPr>
      </w:pPr>
      <w:r w:rsidRPr="00E975B3">
        <w:rPr>
          <w:rFonts w:ascii="Times New Roman" w:hAnsi="Times New Roman" w:cs="Times New Roman"/>
          <w:b/>
          <w:bCs/>
          <w:color w:val="006FC0"/>
          <w:spacing w:val="-2"/>
          <w:sz w:val="24"/>
          <w:szCs w:val="24"/>
        </w:rPr>
        <w:t>Description of Findings</w:t>
      </w:r>
      <w:r w:rsidRPr="00E975B3">
        <w:rPr>
          <w:rFonts w:ascii="Times New Roman" w:hAnsi="Times New Roman" w:cs="Times New Roman"/>
          <w:sz w:val="24"/>
          <w:szCs w:val="24"/>
        </w:rPr>
        <w:t xml:space="preserve"> </w:t>
      </w:r>
    </w:p>
    <w:p w14:paraId="1698CF52"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The research results show that the PBL-based LKPD on polynomial material for class XI high school meets the criteria of validity, practicality, and effectiveness. Based on the evaluation by the validator team, this LKPD was deemed valid with a score of 80% from the subject matter expert and 90% from the media expert. This validation covered aspects of content accuracy, coverage precision, teaching material thoroughness, language, simplicity, integration, balance, form, color, and PBL components. This indicates that the LKPD has good content quality and presentation that meet learning needs.</w:t>
      </w:r>
    </w:p>
    <w:p w14:paraId="2AAB79AD" w14:textId="75432943" w:rsidR="00D21468" w:rsidRDefault="00D21468"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The practicality trial conducted with a small group showed very positive results. The questionnaire given to mathematics educators received a score of 97%, indicating that this LKPD is highly practical and easy to use in learning. Responses from students were also very positive, with an average score of 3.4 or 97%, showing that this LKPD is easy to understand, provides knowledge, and increases students' motivation and interest in learning.</w:t>
      </w:r>
    </w:p>
    <w:p w14:paraId="17E06894" w14:textId="77777777" w:rsidR="00E975B3" w:rsidRDefault="00E975B3" w:rsidP="00E975B3">
      <w:pPr>
        <w:ind w:left="144" w:firstLine="576"/>
        <w:jc w:val="both"/>
        <w:rPr>
          <w:rFonts w:ascii="Times New Roman" w:hAnsi="Times New Roman" w:cs="Times New Roman"/>
          <w:sz w:val="24"/>
          <w:szCs w:val="24"/>
        </w:rPr>
      </w:pPr>
    </w:p>
    <w:p w14:paraId="2AED40FF" w14:textId="77777777" w:rsidR="00E975B3" w:rsidRPr="00E975B3" w:rsidRDefault="00E975B3" w:rsidP="00E975B3">
      <w:pPr>
        <w:ind w:left="144" w:firstLine="576"/>
        <w:jc w:val="both"/>
        <w:rPr>
          <w:rFonts w:ascii="Times New Roman" w:hAnsi="Times New Roman" w:cs="Times New Roman"/>
          <w:sz w:val="24"/>
          <w:szCs w:val="24"/>
        </w:rPr>
      </w:pPr>
    </w:p>
    <w:p w14:paraId="0F67A776" w14:textId="77777777" w:rsidR="00D21468" w:rsidRPr="00E975B3" w:rsidRDefault="00D21468" w:rsidP="00D21468">
      <w:pPr>
        <w:ind w:firstLine="144"/>
        <w:rPr>
          <w:rFonts w:ascii="Times New Roman" w:hAnsi="Times New Roman" w:cs="Times New Roman"/>
          <w:sz w:val="24"/>
          <w:szCs w:val="24"/>
        </w:rPr>
      </w:pPr>
      <w:r w:rsidRPr="00E975B3">
        <w:rPr>
          <w:rFonts w:ascii="Times New Roman" w:hAnsi="Times New Roman" w:cs="Times New Roman"/>
          <w:b/>
          <w:bCs/>
          <w:color w:val="006FC0"/>
          <w:spacing w:val="-2"/>
          <w:sz w:val="24"/>
          <w:szCs w:val="24"/>
        </w:rPr>
        <w:lastRenderedPageBreak/>
        <w:t>Comparison and Contrast with Literature Data</w:t>
      </w:r>
      <w:r w:rsidRPr="00E975B3">
        <w:rPr>
          <w:rFonts w:ascii="Times New Roman" w:hAnsi="Times New Roman" w:cs="Times New Roman"/>
          <w:sz w:val="24"/>
          <w:szCs w:val="24"/>
        </w:rPr>
        <w:t xml:space="preserve"> </w:t>
      </w:r>
    </w:p>
    <w:p w14:paraId="16900388"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 xml:space="preserve">The development results of this PBL-based LKPD align with previous research showing the effectiveness of the 4-D model in various educational contexts. For instance, </w:t>
      </w:r>
      <w:r w:rsidRPr="00E975B3">
        <w:rPr>
          <w:rFonts w:ascii="Times New Roman" w:hAnsi="Times New Roman" w:cs="Times New Roman"/>
          <w:sz w:val="24"/>
          <w:szCs w:val="24"/>
        </w:rPr>
        <w:fldChar w:fldCharType="begin" w:fldLock="1"/>
      </w:r>
      <w:r w:rsidRPr="00E975B3">
        <w:rPr>
          <w:rFonts w:ascii="Times New Roman" w:hAnsi="Times New Roman" w:cs="Times New Roman"/>
          <w:sz w:val="24"/>
          <w:szCs w:val="24"/>
        </w:rPr>
        <w:instrText>ADDIN CSL_CITATION {"citationItems":[{"id":"ITEM-1","itemData":{"DOI":"10.30998/formatif.v12i2.14238","ISSN":"2088-351X","abstract":"This research aims to produce a mathematics learning media in e-comics for one year of learning in grade 2 elementary school. This research refers to the 4-D Development Model consisting of 4 steps, namely: (1) define, (2) design, (3) develop, and (4) disseminate. The validation test results from 2 material experts showed an average percentage of 94% and 97%, while the validation test of 2 media experts showed an average percentage of 97% and 92%. Based on these data, the E-Comic Learning Media is decent to use.","author":[{"dropping-particle":"","family":"Fahreza","given":"Vera","non-dropping-particle":"","parse-names":false,"suffix":""},{"dropping-particle":"","family":"Sumilat","given":"Juliana M.","non-dropping-particle":"","parse-names":false,"suffix":""},{"dropping-particle":"","family":"Anggraheni","given":"Dini","non-dropping-particle":"","parse-names":false,"suffix":""},{"dropping-particle":"","family":"Wayansari","given":"Cinta","non-dropping-particle":"","parse-names":false,"suffix":""},{"dropping-particle":"","family":"Leonard","given":"Leonard","non-dropping-particle":"","parse-names":false,"suffix":""}],"container-title":"Formatif: Jurnal Ilmiah Pendidikan MIPA","id":"ITEM-1","issue":"2","issued":{"date-parts":[["2022"]]},"page":"223-236","title":"The Development of E-Comic Learning Media for Elementary School Mathematics Learning","type":"article-journal","volume":"12"},"uris":["http://www.mendeley.com/documents/?uuid=5df8ac50-5742-403a-807f-12b1bae37411"]}],"mendeley":{"formattedCitation":"(Fahreza et al., 2022)","plainTextFormattedCitation":"(Fahreza et al., 2022)","previouslyFormattedCitation":"(Fahreza et al., 2022)"},"properties":{"noteIndex":0},"schema":"https://github.com/citation-style-language/schema/raw/master/csl-citation.json"}</w:instrText>
      </w:r>
      <w:r w:rsidRPr="00E975B3">
        <w:rPr>
          <w:rFonts w:ascii="Times New Roman" w:hAnsi="Times New Roman" w:cs="Times New Roman"/>
          <w:sz w:val="24"/>
          <w:szCs w:val="24"/>
        </w:rPr>
        <w:fldChar w:fldCharType="separate"/>
      </w:r>
      <w:r w:rsidRPr="00E975B3">
        <w:rPr>
          <w:rFonts w:ascii="Times New Roman" w:hAnsi="Times New Roman" w:cs="Times New Roman"/>
          <w:noProof/>
          <w:sz w:val="24"/>
          <w:szCs w:val="24"/>
        </w:rPr>
        <w:t>(Fahreza et al., 2022)</w:t>
      </w:r>
      <w:r w:rsidRPr="00E975B3">
        <w:rPr>
          <w:rFonts w:ascii="Times New Roman" w:hAnsi="Times New Roman" w:cs="Times New Roman"/>
          <w:sz w:val="24"/>
          <w:szCs w:val="24"/>
        </w:rPr>
        <w:fldChar w:fldCharType="end"/>
      </w:r>
      <w:r w:rsidRPr="00E975B3">
        <w:rPr>
          <w:rFonts w:ascii="Times New Roman" w:hAnsi="Times New Roman" w:cs="Times New Roman"/>
          <w:sz w:val="24"/>
          <w:szCs w:val="24"/>
        </w:rPr>
        <w:t xml:space="preserve"> used the 4-D model in developing E-Comic learning media for elementary school mathematics, demonstrating that this approach can produce practical and valid teaching materials. Similarly, </w:t>
      </w:r>
      <w:r w:rsidRPr="00E975B3">
        <w:rPr>
          <w:rFonts w:ascii="Times New Roman" w:hAnsi="Times New Roman" w:cs="Times New Roman"/>
          <w:sz w:val="24"/>
          <w:szCs w:val="24"/>
        </w:rPr>
        <w:fldChar w:fldCharType="begin" w:fldLock="1"/>
      </w:r>
      <w:r w:rsidRPr="00E975B3">
        <w:rPr>
          <w:rFonts w:ascii="Times New Roman" w:hAnsi="Times New Roman" w:cs="Times New Roman"/>
          <w:sz w:val="24"/>
          <w:szCs w:val="24"/>
        </w:rPr>
        <w:instrText>ADDIN CSL_CITATION {"citationItems":[{"id":"ITEM-1","itemData":{"DOI":"10.31849/utamax.v4i2.10081","ISSN":"2685-0540","abstract":"This present R&amp;D study aims to develop a digital model of millennial entrepreneurship in universities attached to the Information System Design Analysis course with 4C competencies (Communication, Collaboration, Critical thinking, and Creativity). The problem is that students only make software to fulfill course assignments without thinking about the usefulness of the software they produce as a means of digital entrepreneurship. The research method used was a 4-D development model consisting of 4 stages: Definition, Design, Development, and Dissemination. The literacy model testing carried out showed that the average score was 0.840, which stated that the model was distributed as valid and doable to use. The average results of the practicality assessment of the operation of the Digital entrepreneurship literacy model grounded on the perception of the experimental class scholars were 87 in the practical order. The results show that the digital entrepreneurship model encourages students to open businesses using information technology. The development of this entrepreneurship digital learning model can train students to have an entrepreneurial spirit. In addition, it can improve students' skills in 21st-century literacy.","author":[{"dropping-particle":"","family":"Erdisna","given":"Erdisna","non-dropping-particle":"","parse-names":false,"suffix":""},{"dropping-particle":"","family":"Ridwan","given":"Muhammad","non-dropping-particle":"","parse-names":false,"suffix":""},{"dropping-particle":"","family":"Syahputra","given":"Hadi","non-dropping-particle":"","parse-names":false,"suffix":""}],"container-title":"Utamax : Journal of Ultimate Research and Trends in Education","id":"ITEM-1","issue":"2","issued":{"date-parts":[["2022"]]},"page":"84-100","title":"Developing Digital Entrepreneurship Learning Model: 4-D Competencies-Based for Millennial Generation in Higher Education","type":"article-journal","volume":"4"},"uris":["http://www.mendeley.com/documents/?uuid=06494ccf-e53c-4bf5-afdd-96b3207789bf"]}],"mendeley":{"formattedCitation":"(Erdisna et al., 2022)","plainTextFormattedCitation":"(Erdisna et al., 2022)","previouslyFormattedCitation":"(Erdisna et al., 2022)"},"properties":{"noteIndex":0},"schema":"https://github.com/citation-style-language/schema/raw/master/csl-citation.json"}</w:instrText>
      </w:r>
      <w:r w:rsidRPr="00E975B3">
        <w:rPr>
          <w:rFonts w:ascii="Times New Roman" w:hAnsi="Times New Roman" w:cs="Times New Roman"/>
          <w:sz w:val="24"/>
          <w:szCs w:val="24"/>
        </w:rPr>
        <w:fldChar w:fldCharType="separate"/>
      </w:r>
      <w:r w:rsidRPr="00E975B3">
        <w:rPr>
          <w:rFonts w:ascii="Times New Roman" w:hAnsi="Times New Roman" w:cs="Times New Roman"/>
          <w:noProof/>
          <w:sz w:val="24"/>
          <w:szCs w:val="24"/>
        </w:rPr>
        <w:t>(Erdisna et al., 2022)</w:t>
      </w:r>
      <w:r w:rsidRPr="00E975B3">
        <w:rPr>
          <w:rFonts w:ascii="Times New Roman" w:hAnsi="Times New Roman" w:cs="Times New Roman"/>
          <w:sz w:val="24"/>
          <w:szCs w:val="24"/>
        </w:rPr>
        <w:fldChar w:fldCharType="end"/>
      </w:r>
      <w:r w:rsidRPr="00E975B3">
        <w:rPr>
          <w:rFonts w:ascii="Times New Roman" w:hAnsi="Times New Roman" w:cs="Times New Roman"/>
          <w:sz w:val="24"/>
          <w:szCs w:val="24"/>
        </w:rPr>
        <w:t xml:space="preserve"> applied the 4-D model in developing a digital entrepreneurship learning model for millennials in higher education, emphasizing the model's flexibility and relevance in contemporary education.</w:t>
      </w:r>
    </w:p>
    <w:p w14:paraId="2DE42B95"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 xml:space="preserve">Moreover, research by </w:t>
      </w:r>
      <w:r w:rsidRPr="00E975B3">
        <w:rPr>
          <w:rFonts w:ascii="Times New Roman" w:hAnsi="Times New Roman" w:cs="Times New Roman"/>
          <w:sz w:val="24"/>
          <w:szCs w:val="24"/>
        </w:rPr>
        <w:fldChar w:fldCharType="begin" w:fldLock="1"/>
      </w:r>
      <w:r w:rsidRPr="00E975B3">
        <w:rPr>
          <w:rFonts w:ascii="Times New Roman" w:hAnsi="Times New Roman" w:cs="Times New Roman"/>
          <w:sz w:val="24"/>
          <w:szCs w:val="24"/>
        </w:rPr>
        <w:instrText>ADDIN CSL_CITATION {"citationItems":[{"id":"ITEM-1","itemData":{"DOI":"10.24042/ijsme.v5i2.11249","abstract":"Mathematical reasoning is a critical feature emphasized in the objective of mathematics education since it may be utilized to solve mathematical problems and other difficulties. This study aims to provide student worksheets based on Realistic Mathematics Education (RME) on circle material that are valid, practical, and useful in increasing students' mathematical reasoning abilities. This research used a 4-D development model. Validation sheets, practicality questionnaires, and test questions were employed as research tools. As a result of this research, the RME-based student worksheet on circle material is declared valid in content/material with an average of 4.05 and constructively valid with an average of 3.85. The practical findings show a value of 80.77% in the practical category. The effectiveness test revealed an N-Gain value of 0.57 with a fairly effective category. It may be concluded that the RME-based student worksheet developed is feasible, practical, and effective. As a result, the RME-based student worksheet can be used in learning to improve students' mathematical thinking abilities.","author":[{"dropping-particle":"","family":"Erita","given":"Selvia","non-dropping-particle":"","parse-names":false,"suffix":""},{"dropping-particle":"","family":"Utami","given":"Ecci Siski Dinda","non-dropping-particle":"","parse-names":false,"suffix":""},{"dropping-particle":"","family":"Ningsih","given":"Febria","non-dropping-particle":"","parse-names":false,"suffix":""}],"container-title":"Indonesian Journal of Science and Mathematics Education","id":"ITEM-1","issue":"2","issued":{"date-parts":[["2022"]]},"page":"210-223","title":"Realistic Mathematic Education-Based Student Worksheet to Improve Students' Mathematical Reasoning on Circle Material","type":"article-journal","volume":"5"},"uris":["http://www.mendeley.com/documents/?uuid=8655f881-d58d-464c-addf-07d151f547a5"]}],"mendeley":{"formattedCitation":"(Erita et al., 2022)","plainTextFormattedCitation":"(Erita et al., 2022)","previouslyFormattedCitation":"(Erita et al., 2022)"},"properties":{"noteIndex":0},"schema":"https://github.com/citation-style-language/schema/raw/master/csl-citation.json"}</w:instrText>
      </w:r>
      <w:r w:rsidRPr="00E975B3">
        <w:rPr>
          <w:rFonts w:ascii="Times New Roman" w:hAnsi="Times New Roman" w:cs="Times New Roman"/>
          <w:sz w:val="24"/>
          <w:szCs w:val="24"/>
        </w:rPr>
        <w:fldChar w:fldCharType="separate"/>
      </w:r>
      <w:r w:rsidRPr="00E975B3">
        <w:rPr>
          <w:rFonts w:ascii="Times New Roman" w:hAnsi="Times New Roman" w:cs="Times New Roman"/>
          <w:noProof/>
          <w:sz w:val="24"/>
          <w:szCs w:val="24"/>
        </w:rPr>
        <w:t>(Erita et al., 2022)</w:t>
      </w:r>
      <w:r w:rsidRPr="00E975B3">
        <w:rPr>
          <w:rFonts w:ascii="Times New Roman" w:hAnsi="Times New Roman" w:cs="Times New Roman"/>
          <w:sz w:val="24"/>
          <w:szCs w:val="24"/>
        </w:rPr>
        <w:fldChar w:fldCharType="end"/>
      </w:r>
      <w:r w:rsidRPr="00E975B3">
        <w:rPr>
          <w:rFonts w:ascii="Times New Roman" w:hAnsi="Times New Roman" w:cs="Times New Roman"/>
          <w:sz w:val="24"/>
          <w:szCs w:val="24"/>
        </w:rPr>
        <w:t xml:space="preserve"> on developing Problem Solving-based LKPD for Optics material in class XI showed that teaching materials developed with similar methods could significantly improve students' understanding and skills. Research by </w:t>
      </w:r>
      <w:r w:rsidRPr="00E975B3">
        <w:rPr>
          <w:rFonts w:ascii="Times New Roman" w:hAnsi="Times New Roman" w:cs="Times New Roman"/>
          <w:sz w:val="24"/>
          <w:szCs w:val="24"/>
        </w:rPr>
        <w:fldChar w:fldCharType="begin" w:fldLock="1"/>
      </w:r>
      <w:r w:rsidRPr="00E975B3">
        <w:rPr>
          <w:rFonts w:ascii="Times New Roman" w:hAnsi="Times New Roman" w:cs="Times New Roman"/>
          <w:sz w:val="24"/>
          <w:szCs w:val="24"/>
        </w:rPr>
        <w:instrText>ADDIN CSL_CITATION {"citationItems":[{"id":"ITEM-1","itemData":{"DOI":"10.4108/eai.2-11-2023.2343263","author":[{"dropping-particle":"","family":"Marpaung","given":"Indi","non-dropping-particle":"","parse-names":false,"suffix":""},{"dropping-particle":"","family":"Arnita","given":"Arnita","non-dropping-particle":"","parse-names":false,"suffix":""},{"dropping-particle":"","family":"Fauzi","given":"Kms. Muhammad Amin","non-dropping-particle":"","parse-names":false,"suffix":""}],"id":"ITEM-1","issued":{"date-parts":[["2024"]]},"title":"Development of Student Worksheets Based on a Realistic Mathematics Learning Approach to Improve Problem Solving Ability and Self-Efficacy","type":"article-journal"},"uris":["http://www.mendeley.com/documents/?uuid=2179ad6e-7a7d-4334-a747-85618c8025ae"]}],"mendeley":{"formattedCitation":"(Marpaung et al., 2024)","plainTextFormattedCitation":"(Marpaung et al., 2024)","previouslyFormattedCitation":"(Marpaung et al., 2024)"},"properties":{"noteIndex":0},"schema":"https://github.com/citation-style-language/schema/raw/master/csl-citation.json"}</w:instrText>
      </w:r>
      <w:r w:rsidRPr="00E975B3">
        <w:rPr>
          <w:rFonts w:ascii="Times New Roman" w:hAnsi="Times New Roman" w:cs="Times New Roman"/>
          <w:sz w:val="24"/>
          <w:szCs w:val="24"/>
        </w:rPr>
        <w:fldChar w:fldCharType="separate"/>
      </w:r>
      <w:r w:rsidRPr="00E975B3">
        <w:rPr>
          <w:rFonts w:ascii="Times New Roman" w:hAnsi="Times New Roman" w:cs="Times New Roman"/>
          <w:noProof/>
          <w:sz w:val="24"/>
          <w:szCs w:val="24"/>
        </w:rPr>
        <w:t>(Marpaung et al., 2024)</w:t>
      </w:r>
      <w:r w:rsidRPr="00E975B3">
        <w:rPr>
          <w:rFonts w:ascii="Times New Roman" w:hAnsi="Times New Roman" w:cs="Times New Roman"/>
          <w:sz w:val="24"/>
          <w:szCs w:val="24"/>
        </w:rPr>
        <w:fldChar w:fldCharType="end"/>
      </w:r>
      <w:r w:rsidRPr="00E975B3">
        <w:rPr>
          <w:rFonts w:ascii="Times New Roman" w:hAnsi="Times New Roman" w:cs="Times New Roman"/>
          <w:sz w:val="24"/>
          <w:szCs w:val="24"/>
        </w:rPr>
        <w:t xml:space="preserve"> also supports these findings, where the use of LKPD with a realistic mathematics education approach improved students' problem-solving abilities and self-efficacy. </w:t>
      </w:r>
      <w:r w:rsidRPr="00E975B3">
        <w:rPr>
          <w:rFonts w:ascii="Times New Roman" w:hAnsi="Times New Roman" w:cs="Times New Roman"/>
          <w:sz w:val="24"/>
          <w:szCs w:val="24"/>
        </w:rPr>
        <w:fldChar w:fldCharType="begin" w:fldLock="1"/>
      </w:r>
      <w:r w:rsidRPr="00E975B3">
        <w:rPr>
          <w:rFonts w:ascii="Times New Roman" w:hAnsi="Times New Roman" w:cs="Times New Roman"/>
          <w:sz w:val="24"/>
          <w:szCs w:val="24"/>
        </w:rPr>
        <w:instrText>ADDIN CSL_CITATION {"citationItems":[{"id":"ITEM-1","itemData":{"DOI":"10.37251/jetlc.v1i2.792","ISSN":"3025-3888","abstract":"Purpose of the study: This research aims to evaluate students' worksheets for building flat-sided spaces based on POE as a learning tool in improving students' mathematical representation abilities. This research also aims to determine student and teacher responses to the use of the student worksheets that were developed.\r Methodology: This research uses a 4D device development method which consists of four stages, namely the definition, design, development and dissemination stages. The development stage includes validation by material experts and media experts, revision, and testing of student responses. Data collection uses student response questionnaires using student worksheets to train students' mathematical representation skills. The subjects of this research were students in class VIII of junior high school. Data analysis techniques use descriptive statistics and qualitative analysis using the Miles and Huberman model.\r Main Findings: The validation results of material experts and media experts show that the student worksheets developed are quite valid. This research found that the POE-based flat-sided space construction student worksheet is suitable for use in improving students' mathematical representation abilities and getting positive responses from students and teachers. This research contributes to the development of innovative and effective learning tools in the context of mathematics learning.\r Novelty/Originality of this study: The novelty of developing a POE-based student worksheet for students' mathematical representation abilities lies in its departure from traditional teaching methods, its emphasis on inquiry-based learning and higher-order thinking, and its adaptability to a variety of mathematical topics all contributing to a more dynamic and engaging educational experience","author":[{"dropping-particle":"","family":"Setiyani","given":"Eka Nur","non-dropping-particle":"","parse-names":false,"suffix":""},{"dropping-particle":"","family":"Baharin","given":"Zain Hazmi Zain","non-dropping-particle":"","parse-names":false,"suffix":""},{"dropping-particle":"","family":"Jesse","given":"Samuel N.","non-dropping-particle":"","parse-names":false,"suffix":""}],"container-title":"Journal of Educational Technology and Learning Creativity","id":"ITEM-1","issue":"2","issued":{"date-parts":[["2023"]]},"page":"78-87","title":"Development of POE-Based Student Worksheets (Predict, Observe, And Explain) for Students' Mathematical Representation Abilities","type":"article-journal","volume":"1"},"uris":["http://www.mendeley.com/documents/?uuid=36e7a2f0-9afc-4996-8848-2fecca718c50"]}],"mendeley":{"formattedCitation":"(Setiyani et al., 2023)","plainTextFormattedCitation":"(Setiyani et al., 2023)","previouslyFormattedCitation":"(Setiyani et al., 2023)"},"properties":{"noteIndex":0},"schema":"https://github.com/citation-style-language/schema/raw/master/csl-citation.json"}</w:instrText>
      </w:r>
      <w:r w:rsidRPr="00E975B3">
        <w:rPr>
          <w:rFonts w:ascii="Times New Roman" w:hAnsi="Times New Roman" w:cs="Times New Roman"/>
          <w:sz w:val="24"/>
          <w:szCs w:val="24"/>
        </w:rPr>
        <w:fldChar w:fldCharType="separate"/>
      </w:r>
      <w:r w:rsidRPr="00E975B3">
        <w:rPr>
          <w:rFonts w:ascii="Times New Roman" w:hAnsi="Times New Roman" w:cs="Times New Roman"/>
          <w:noProof/>
          <w:sz w:val="24"/>
          <w:szCs w:val="24"/>
        </w:rPr>
        <w:t>(Setiyani et al., 2023)</w:t>
      </w:r>
      <w:r w:rsidRPr="00E975B3">
        <w:rPr>
          <w:rFonts w:ascii="Times New Roman" w:hAnsi="Times New Roman" w:cs="Times New Roman"/>
          <w:sz w:val="24"/>
          <w:szCs w:val="24"/>
        </w:rPr>
        <w:fldChar w:fldCharType="end"/>
      </w:r>
      <w:r w:rsidRPr="00E975B3">
        <w:rPr>
          <w:rFonts w:ascii="Times New Roman" w:hAnsi="Times New Roman" w:cs="Times New Roman"/>
          <w:sz w:val="24"/>
          <w:szCs w:val="24"/>
        </w:rPr>
        <w:t xml:space="preserve"> and </w:t>
      </w:r>
      <w:r w:rsidRPr="00E975B3">
        <w:rPr>
          <w:rFonts w:ascii="Times New Roman" w:hAnsi="Times New Roman" w:cs="Times New Roman"/>
          <w:sz w:val="24"/>
          <w:szCs w:val="24"/>
        </w:rPr>
        <w:fldChar w:fldCharType="begin" w:fldLock="1"/>
      </w:r>
      <w:r w:rsidRPr="00E975B3">
        <w:rPr>
          <w:rFonts w:ascii="Times New Roman" w:hAnsi="Times New Roman" w:cs="Times New Roman"/>
          <w:sz w:val="24"/>
          <w:szCs w:val="24"/>
        </w:rPr>
        <w:instrText>ADDIN CSL_CITATION {"citationItems":[{"id":"ITEM-1","itemData":{"DOI":"10.31000/prima.v8i1.7210","ISSN":"2579-9827","abstract":"This research aims to measure students' mathematical literacy skills after using e-worksheets based on the Realistic Mathematics Education (RME) Approach. This research uses a descriptive qualitative approach. Students in class VIII of SMP N 1 Talang Kelapa, each with low, medium, and high literacy skills, were the subjects of this research. The categorization of students is based on the number of mathematical literacy components resulting from student answers on the test. Data was collected through observation, tests, and interviews. The purpose of observation is to measure the implementation of learning through RME, and the test is to measure students' literacy skills. In data analysis, the elements that appear most frequently are communication, mathematization, and the use of symbolic, formal, and technical language operations. Component 1 appears when students write a statement containing information about a problem and representing the results obtained. Component 2 emerges when students create a mathematical model of the problem, and component 7 emerges when students use formal forms that conform to mathematical definitions and rules. The results of learning observations carried out using e-worksheets based on the RME approach show that learning can be said to be of good quality according to the established criteria.","author":[{"dropping-particle":"","family":"Trinanda","given":"Bunga","non-dropping-particle":"","parse-names":false,"suffix":""},{"dropping-particle":"","family":"Sari","given":"Novita","non-dropping-particle":"","parse-names":false,"suffix":""},{"dropping-particle":"","family":"Sukmaningthias","given":"Novika","non-dropping-particle":"","parse-names":false,"suffix":""},{"dropping-particle":"","family":"Simarmata","given":"Ruth Helen","non-dropping-particle":"","parse-names":false,"suffix":""}],"container-title":"Prima: Jurnal Pendidikan Matematika","id":"ITEM-1","issue":"1","issued":{"date-parts":[["2024"]]},"page":"206","title":"Mathematical Literacy Skills By Using Realistic Mathematics Education-Based Worksheets","type":"article-journal","volume":"8"},"uris":["http://www.mendeley.com/documents/?uuid=964e50d8-c1c8-42ff-b31e-b6a5b01ad4ca"]}],"mendeley":{"formattedCitation":"(Trinanda et al., 2024)","plainTextFormattedCitation":"(Trinanda et al., 2024)","previouslyFormattedCitation":"(Trinanda et al., 2024)"},"properties":{"noteIndex":0},"schema":"https://github.com/citation-style-language/schema/raw/master/csl-citation.json"}</w:instrText>
      </w:r>
      <w:r w:rsidRPr="00E975B3">
        <w:rPr>
          <w:rFonts w:ascii="Times New Roman" w:hAnsi="Times New Roman" w:cs="Times New Roman"/>
          <w:sz w:val="24"/>
          <w:szCs w:val="24"/>
        </w:rPr>
        <w:fldChar w:fldCharType="separate"/>
      </w:r>
      <w:r w:rsidRPr="00E975B3">
        <w:rPr>
          <w:rFonts w:ascii="Times New Roman" w:hAnsi="Times New Roman" w:cs="Times New Roman"/>
          <w:noProof/>
          <w:sz w:val="24"/>
          <w:szCs w:val="24"/>
        </w:rPr>
        <w:t>(Trinanda et al., 2024)</w:t>
      </w:r>
      <w:r w:rsidRPr="00E975B3">
        <w:rPr>
          <w:rFonts w:ascii="Times New Roman" w:hAnsi="Times New Roman" w:cs="Times New Roman"/>
          <w:sz w:val="24"/>
          <w:szCs w:val="24"/>
        </w:rPr>
        <w:fldChar w:fldCharType="end"/>
      </w:r>
      <w:r w:rsidRPr="00E975B3">
        <w:rPr>
          <w:rFonts w:ascii="Times New Roman" w:hAnsi="Times New Roman" w:cs="Times New Roman"/>
          <w:sz w:val="24"/>
          <w:szCs w:val="24"/>
        </w:rPr>
        <w:t xml:space="preserve"> emphasized the importance of innovative teaching materials such as POE and RME-based LKPD to enhance students' mathematical representation skills and literacy.</w:t>
      </w:r>
    </w:p>
    <w:p w14:paraId="40E533C2" w14:textId="6AE33354" w:rsidR="00D21468" w:rsidRPr="00E975B3" w:rsidRDefault="00D21468"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This research adds evidence that the PBL approach in developing LKPD can enhance students' mathematical literacy, consistent with previous research findings showing the effectiveness of innovative approaches in mathematics education. The modified 4-D model into 3-D also proved to be practical and effective in producing teaching materials that can be implemented in the field without significant revisions.</w:t>
      </w:r>
    </w:p>
    <w:p w14:paraId="33FF6634" w14:textId="77777777" w:rsidR="00D21468" w:rsidRPr="00E975B3" w:rsidRDefault="00D21468" w:rsidP="00D21468">
      <w:pPr>
        <w:ind w:firstLine="144"/>
        <w:rPr>
          <w:rFonts w:ascii="Times New Roman" w:hAnsi="Times New Roman" w:cs="Times New Roman"/>
          <w:sz w:val="24"/>
          <w:szCs w:val="24"/>
        </w:rPr>
      </w:pPr>
      <w:r w:rsidRPr="00E975B3">
        <w:rPr>
          <w:rFonts w:ascii="Times New Roman" w:hAnsi="Times New Roman" w:cs="Times New Roman"/>
          <w:b/>
          <w:bCs/>
          <w:color w:val="006FC0"/>
          <w:spacing w:val="-2"/>
          <w:sz w:val="24"/>
          <w:szCs w:val="24"/>
        </w:rPr>
        <w:t>Importance of Findings and Scientific and Practical Implications</w:t>
      </w:r>
      <w:r w:rsidRPr="00E975B3">
        <w:rPr>
          <w:rFonts w:ascii="Times New Roman" w:hAnsi="Times New Roman" w:cs="Times New Roman"/>
          <w:sz w:val="24"/>
          <w:szCs w:val="24"/>
        </w:rPr>
        <w:t xml:space="preserve"> </w:t>
      </w:r>
    </w:p>
    <w:p w14:paraId="7DF3D153" w14:textId="0D181EFB" w:rsidR="00D21468" w:rsidRPr="00E975B3" w:rsidRDefault="00D21468"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The findings of this research have important implications both scientifically and practically. Scientifically, this research reinforces the theory that valid, practical, and effective teaching materials can improve the quality of learning and student outcomes. This is consistent with the theory proposed by Nieveen (1999), stating that an educational product is</w:t>
      </w:r>
      <w:r w:rsidR="00E975B3">
        <w:rPr>
          <w:rFonts w:ascii="Times New Roman" w:hAnsi="Times New Roman" w:cs="Times New Roman"/>
          <w:sz w:val="24"/>
          <w:szCs w:val="24"/>
        </w:rPr>
        <w:t xml:space="preserve"> </w:t>
      </w:r>
      <w:r w:rsidRPr="00E975B3">
        <w:rPr>
          <w:rFonts w:ascii="Times New Roman" w:hAnsi="Times New Roman" w:cs="Times New Roman"/>
          <w:sz w:val="24"/>
          <w:szCs w:val="24"/>
        </w:rPr>
        <w:t>considered good if it meets the criteria of validity, practicality, and effectiveness. Thus, the development of this PBL-based LKPD is not only valid and practical but also effective in enhancing students' mathematical literacy.</w:t>
      </w:r>
    </w:p>
    <w:p w14:paraId="0DB2563E"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Practically, the developed PBL-based LKPD can be used as an effective learning tool in class XI high school. The conducted trials showed that this LKPD is easy to use and understand by students and aligns with the established learning plans. The success of the trials without requiring revisions indicates that this LKPD is ready for broader implementation in other schools, with the potential to enhance the overall quality of mathematics learning.</w:t>
      </w:r>
    </w:p>
    <w:p w14:paraId="0DA34119" w14:textId="77777777" w:rsidR="00D21468" w:rsidRPr="00E975B3" w:rsidRDefault="00D21468" w:rsidP="00D21468">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 xml:space="preserve">Furthermore, these findings provide a foundation for further development of PBL-based teaching materials in other subjects and different educational levels. This </w:t>
      </w:r>
      <w:r w:rsidRPr="00E975B3">
        <w:rPr>
          <w:rFonts w:ascii="Times New Roman" w:hAnsi="Times New Roman" w:cs="Times New Roman"/>
          <w:sz w:val="24"/>
          <w:szCs w:val="24"/>
        </w:rPr>
        <w:lastRenderedPageBreak/>
        <w:t>approach can help facilitate more interactive and meaningful learning, thereby improving students' overall learning outcomes. This study also highlights the importance of using engaging media and formats, such as Canva, in designing teaching materials to increase students' interest and engagement in the learning process.</w:t>
      </w:r>
    </w:p>
    <w:p w14:paraId="4B0514E1" w14:textId="77777777" w:rsidR="00D21468" w:rsidRDefault="00D21468" w:rsidP="00D21468">
      <w:pPr>
        <w:ind w:left="144" w:firstLine="576"/>
        <w:jc w:val="both"/>
      </w:pPr>
      <w:r w:rsidRPr="00E975B3">
        <w:rPr>
          <w:rFonts w:ascii="Times New Roman" w:hAnsi="Times New Roman" w:cs="Times New Roman"/>
          <w:sz w:val="24"/>
          <w:szCs w:val="24"/>
        </w:rPr>
        <w:t>In conclusion, the development of this PBL-based LKPD not only enriches the literature on innovative approaches in mathematics education but also provides a practical tool that educators can use to enhance students' mathematical literacy. These findings support the use of the 4-D (with modifications) approach as an effective framework for developing teaching materials and show great potential for wider application in various educational contexts.</w:t>
      </w:r>
    </w:p>
    <w:p w14:paraId="0F9DFC4E" w14:textId="77777777" w:rsidR="00860F1C" w:rsidRDefault="00860F1C">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3AE5053E" w14:textId="7687F684" w:rsidR="00860F1C" w:rsidRDefault="007429E9" w:rsidP="00E975B3">
      <w:pPr>
        <w:spacing w:after="0"/>
        <w:ind w:firstLine="144"/>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CONCLUSION AND SUGGESTIONS</w:t>
      </w:r>
    </w:p>
    <w:p w14:paraId="6031503E" w14:textId="77777777" w:rsidR="00E975B3" w:rsidRPr="00E975B3" w:rsidRDefault="00E975B3"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This study aimed to develop and evaluate Problem-Based Learning (PBL)-based Student Worksheets (LKPD) on polynomial material for class XI high school students. The findings indicate that the developed LKPD meets the criteria of validity, practicality, and effectiveness. Validation scores were 80% from content experts and 90% from media experts, covering aspects such as content accuracy, language, simplicity, integration, and PBL components.</w:t>
      </w:r>
    </w:p>
    <w:p w14:paraId="5EE05268" w14:textId="77777777" w:rsidR="00E975B3" w:rsidRPr="00E975B3" w:rsidRDefault="00E975B3"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The practicality trial, involving a small group of students and mathematics educators, showed very positive results. Educators gave a score of 97%, and student responses averaged at 97%, indicating that the LKPD is easy to understand, provides substantial knowledge, and increases student motivation and interest in learning.</w:t>
      </w:r>
    </w:p>
    <w:p w14:paraId="5EC65199" w14:textId="77777777" w:rsidR="00E975B3" w:rsidRPr="00E975B3" w:rsidRDefault="00E975B3"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These results support the theory that valid, practical, and effective teaching materials enhance the quality of learning and student outcomes. Scientifically, this study demonstrates that PBL-based LKPD is an effective tool for improving students' mathematical literacy. Practically, the developed worksheets are ready for broader implementation in other schools, showing potential for improving mathematics education quality.</w:t>
      </w:r>
    </w:p>
    <w:p w14:paraId="08A78ABB" w14:textId="1E10A026" w:rsidR="00E975B3" w:rsidRPr="00E975B3" w:rsidRDefault="00E975B3" w:rsidP="00E975B3">
      <w:pPr>
        <w:ind w:left="144" w:firstLine="576"/>
        <w:jc w:val="both"/>
        <w:rPr>
          <w:rFonts w:ascii="Times New Roman" w:hAnsi="Times New Roman" w:cs="Times New Roman"/>
          <w:sz w:val="24"/>
          <w:szCs w:val="24"/>
        </w:rPr>
      </w:pPr>
      <w:r w:rsidRPr="00E975B3">
        <w:rPr>
          <w:rFonts w:ascii="Times New Roman" w:hAnsi="Times New Roman" w:cs="Times New Roman"/>
          <w:sz w:val="24"/>
          <w:szCs w:val="24"/>
        </w:rPr>
        <w:t>Furthermore, this research emphasizes the importance of engaging media and formats, like Canva, in designing teaching materials to boost student interest and engagement. Overall, the development of this PBL-based LKPD enriches the literature on innovative mathematics education approaches and provides a practical tool for educators to enhance students' mathematical literacy.</w:t>
      </w:r>
    </w:p>
    <w:p w14:paraId="234FE1DA" w14:textId="77777777" w:rsidR="00860F1C" w:rsidRDefault="00860F1C">
      <w:pPr>
        <w:spacing w:after="0"/>
        <w:ind w:firstLine="567"/>
        <w:jc w:val="both"/>
        <w:rPr>
          <w:rFonts w:ascii="Times New Roman" w:eastAsia="Times New Roman" w:hAnsi="Times New Roman" w:cs="Times New Roman"/>
          <w:sz w:val="24"/>
          <w:szCs w:val="24"/>
        </w:rPr>
      </w:pPr>
    </w:p>
    <w:p w14:paraId="4A982FAD" w14:textId="6C9CB8EE" w:rsidR="00860F1C" w:rsidRDefault="007429E9" w:rsidP="00875DD4">
      <w:pPr>
        <w:spacing w:after="0"/>
        <w:ind w:firstLine="13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3E322E0F"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fldChar w:fldCharType="begin" w:fldLock="1"/>
      </w:r>
      <w:r w:rsidRPr="00875DD4">
        <w:rPr>
          <w:rFonts w:ascii="Times New Roman" w:hAnsi="Times New Roman" w:cs="Times New Roman"/>
          <w:sz w:val="24"/>
          <w:szCs w:val="24"/>
        </w:rPr>
        <w:instrText xml:space="preserve">ADDIN Mendeley Bibliography CSL_BIBLIOGRAPHY </w:instrText>
      </w:r>
      <w:r w:rsidRPr="00875DD4">
        <w:rPr>
          <w:rFonts w:ascii="Times New Roman" w:hAnsi="Times New Roman" w:cs="Times New Roman"/>
          <w:sz w:val="24"/>
          <w:szCs w:val="24"/>
        </w:rPr>
        <w:fldChar w:fldCharType="separate"/>
      </w:r>
      <w:r w:rsidRPr="00875DD4">
        <w:rPr>
          <w:rFonts w:ascii="Times New Roman" w:hAnsi="Times New Roman" w:cs="Times New Roman"/>
          <w:sz w:val="24"/>
          <w:szCs w:val="24"/>
        </w:rPr>
        <w:t xml:space="preserve">Amelia, I., Syamsuri, S., Santosa, C. A. H. F., &amp; Fatah, A. (2022). Meta analisis: pengaruh model pembelajaran terhadap kemampuan literasi matematis siswa. Jurnal Cendekia : Jurnal Pendidikan Matematika, 6(2), 1720–1730. </w:t>
      </w:r>
      <w:r w:rsidRPr="00875DD4">
        <w:rPr>
          <w:rFonts w:ascii="Times New Roman" w:hAnsi="Times New Roman" w:cs="Times New Roman"/>
          <w:sz w:val="24"/>
          <w:szCs w:val="24"/>
        </w:rPr>
        <w:lastRenderedPageBreak/>
        <w:t>https://doi.org/10.31004/cendekia.v6i2.1410</w:t>
      </w:r>
    </w:p>
    <w:p w14:paraId="20EBD670" w14:textId="56D028A6"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Ate, D., &amp; Lede, Y. K. (2022). Analisis Kemampuan Siswa Kelas VIII dalam Menyelesaikan Soal Literasi Numerasi. Jurnal Cendikia : Jurnal Pendidikan Matematika, 06(01), 472–483.</w:t>
      </w:r>
    </w:p>
    <w:p w14:paraId="128E46FB"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Effendi, R., Herpratiwi, H., &amp; Sutiarso, S. (2021). Pengembangan LKPD matematika berbasis problem based learning di sekolah dasar. Jurnal Basicedu, 5(2), 920–929. https://doi.org/10.31004/basicedu.v5i2.846</w:t>
      </w:r>
    </w:p>
    <w:p w14:paraId="7745B8D0"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Erdisna, E., Ridwan, M., &amp; Syahputra, H. (2022). Developing Digital Entrepreneurship Learning Model: 4-D Competencies-Based for Millennial Generation in Higher Education. Utamax : Journal of Ultimate Research and Trends in Education, 4(2), 84–100. https://doi.org/10.31849/utamax.v4i2.10081</w:t>
      </w:r>
    </w:p>
    <w:p w14:paraId="48CFF527"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Erita, S., Utami, E. S. D., &amp; Ningsih, F. (2022). Realistic Mathematic Education-Based Student Worksheet to Improve Students’ Mathematical Reasoning on Circle Material. Indonesian Journal of Science and Mathematics Education, 5(2), 210–223. https://doi.org/10.24042/ijsme.v5i2.11249</w:t>
      </w:r>
    </w:p>
    <w:p w14:paraId="6CFCC117"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 xml:space="preserve">Fahreza, V., Sumilat, J. M., Anggraheni, D., Wayansari, C., &amp; Leonard, L. (2022). The Development of E-Comic Learning Media for Elementary School Mathematics </w:t>
      </w:r>
    </w:p>
    <w:p w14:paraId="37888D16"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ab/>
        <w:t>Learning. Formatif: Jurnal Ilmiah Pendidikan MIPA, 12(2), 223–236. https://doi.org/10.30998/formatif.v12i2.14238</w:t>
      </w:r>
    </w:p>
    <w:p w14:paraId="0C99570B"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Marpaung, I., Arnita, A., &amp; Fauzi, K. M. A. (2024). Development of Student Worksheets Based on a Realistic Mathematics Learning Approach to Improve Problem Solving Ability and Self-Efficacy. https://doi.org/10.4108/eai.2-11-2023.2343263</w:t>
      </w:r>
    </w:p>
    <w:p w14:paraId="71ACF07F"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Nieveen,N.(1999).Design Approaches and Tools in Education and Training:Prototyping to Reach Product Quality.Springer-Science+Bussines Media,B.V</w:t>
      </w:r>
    </w:p>
    <w:p w14:paraId="12933E7C"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Nusantara, D. A., Pendidikan, J., Vol, B., &amp; Arrahmaniyah, O. S. (2023). Research And Development ( R &amp; D ) Penelitian Yang Inovatif Dalam Pendidikan. 1(1).</w:t>
      </w:r>
    </w:p>
    <w:p w14:paraId="35D0E8C0"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Pristiwanti, D., Badariah, B., Hidayat, S., &amp; Dewi, R. S. (2022). Pengertian pendidikan. Jurnal Pendidikan Dan Konseling, 4(6), 7911–7915.</w:t>
      </w:r>
    </w:p>
    <w:p w14:paraId="2A7DCF17"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Sadulloh.(2014).PEDAGOGIK (Ilmu Mendidik).Bandung:Alfabeta,cv</w:t>
      </w:r>
    </w:p>
    <w:p w14:paraId="377E67D1"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Santi, I., Hutapea, N. M., &amp; Murni, A. (2022). Pengembangan perangkat pembelajaran matematika model Problem based learning (PBL) untuk memfasilitasi kemampuan pemecahan masalah matematis peserta didik kelas x jurusan Otomotif SMK. Jurnal Cendekia : Jurnal Pendidikan Matematika, 6(2), 1584–1602. https://doi.org/10.31004/cendekia.v6i2.1178</w:t>
      </w:r>
    </w:p>
    <w:p w14:paraId="07619B30"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Sari, L. S., Studi, P., Matematika, P., Sarjanawiyata, U., &amp; Yogyakarta, T. (2013). Pengaruh pendekatan saintifik terhadap prestasi belajar matematika ditinjau dari keaktifan siswa. 2007, 814–820.</w:t>
      </w:r>
    </w:p>
    <w:p w14:paraId="468B473F"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lastRenderedPageBreak/>
        <w:t>Setiyani, E. N., Baharin, Z. H. Z., &amp; Jesse, S. N. (2023). Development of POE-Based Student Worksheets (Predict, Observe, And Explain) for Students’ Mathematical Representation Abilities. Journal of Educational Technology and Learning Creativity, 1(2), 78–87. https://doi.org/10.37251/jetlc.v1i2.792</w:t>
      </w:r>
    </w:p>
    <w:p w14:paraId="4A35E416" w14:textId="49F31063"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Trinanda, B., Sari, N., Sukmaningthias, N., &amp; Simarmata, R. H. (2024). Mathematical Literacy Skills By Using Realistic Mathematics Education-Based Worksheets. Prima: Jurnal</w:t>
      </w:r>
      <w:r>
        <w:rPr>
          <w:rFonts w:ascii="Times New Roman" w:hAnsi="Times New Roman" w:cs="Times New Roman"/>
          <w:sz w:val="24"/>
          <w:szCs w:val="24"/>
        </w:rPr>
        <w:t xml:space="preserve"> </w:t>
      </w:r>
      <w:r w:rsidRPr="00875DD4">
        <w:rPr>
          <w:rFonts w:ascii="Times New Roman" w:hAnsi="Times New Roman" w:cs="Times New Roman"/>
          <w:sz w:val="24"/>
          <w:szCs w:val="24"/>
        </w:rPr>
        <w:t>Pendidikan Matematika, 8(1), 206. https://doi.org/10.31000/prima.v8i1.7210</w:t>
      </w:r>
    </w:p>
    <w:p w14:paraId="107C0A3E"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Wati, I. M., Nofriyadi, R., &amp; Karmelia, N. A. (2022). Efektivitas pembelajaran pbl dan saintifik rme terhadap peningkatan kemampuan literasi matematika siswa. Prosiding Seminar Nasional Pendidikan Matematika IV (Sandika IV), 4(1), 229–237.</w:t>
      </w:r>
    </w:p>
    <w:p w14:paraId="01A1B5BC" w14:textId="77777777" w:rsidR="00875DD4" w:rsidRP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rFonts w:ascii="Times New Roman" w:hAnsi="Times New Roman" w:cs="Times New Roman"/>
          <w:sz w:val="24"/>
          <w:szCs w:val="24"/>
        </w:rPr>
      </w:pPr>
      <w:r w:rsidRPr="00875DD4">
        <w:rPr>
          <w:rFonts w:ascii="Times New Roman" w:hAnsi="Times New Roman" w:cs="Times New Roman"/>
          <w:sz w:val="24"/>
          <w:szCs w:val="24"/>
        </w:rPr>
        <w:t>Wibowo, A. I., Muhtarom, &amp; Harun, L. (2022). Efektivitas Model Pembelajaran Problem Based Learning ( PBL ) Dan Discovery Learning Terhadap Kemampuan Numerasi Siswa Kelas VII SMP Islam Sultan Agung 1 Semarang. Jurnal Matematika Dan Pendidikan Matematika, 4(6), 539–548.</w:t>
      </w:r>
    </w:p>
    <w:p w14:paraId="33C58C2B" w14:textId="77777777" w:rsidR="00875DD4" w:rsidRDefault="00875DD4" w:rsidP="00875DD4">
      <w:pPr>
        <w:pStyle w:val="BodyText"/>
        <w:tabs>
          <w:tab w:val="left" w:pos="2263"/>
          <w:tab w:val="left" w:pos="3694"/>
          <w:tab w:val="left" w:pos="4953"/>
          <w:tab w:val="left" w:pos="6392"/>
          <w:tab w:val="left" w:pos="7716"/>
          <w:tab w:val="left" w:pos="8786"/>
        </w:tabs>
        <w:spacing w:before="44" w:line="278" w:lineRule="auto"/>
        <w:ind w:left="708" w:right="173" w:hanging="569"/>
        <w:rPr>
          <w:sz w:val="15"/>
        </w:rPr>
      </w:pPr>
      <w:r w:rsidRPr="00875DD4">
        <w:rPr>
          <w:rFonts w:ascii="Times New Roman" w:hAnsi="Times New Roman" w:cs="Times New Roman"/>
          <w:sz w:val="24"/>
          <w:szCs w:val="24"/>
        </w:rPr>
        <w:fldChar w:fldCharType="end"/>
      </w:r>
    </w:p>
    <w:p w14:paraId="6CC32711" w14:textId="44DBC570" w:rsidR="00860F1C" w:rsidRDefault="00860F1C" w:rsidP="00875DD4">
      <w:pPr>
        <w:widowControl w:val="0"/>
        <w:spacing w:after="0"/>
        <w:jc w:val="both"/>
        <w:rPr>
          <w:rFonts w:ascii="Times New Roman" w:eastAsia="Times New Roman" w:hAnsi="Times New Roman" w:cs="Times New Roman"/>
          <w:sz w:val="24"/>
          <w:szCs w:val="24"/>
        </w:rPr>
      </w:pPr>
    </w:p>
    <w:sectPr w:rsidR="00860F1C">
      <w:headerReference w:type="even" r:id="rId16"/>
      <w:headerReference w:type="default" r:id="rId17"/>
      <w:footerReference w:type="even" r:id="rId18"/>
      <w:footerReference w:type="default" r:id="rId19"/>
      <w:headerReference w:type="first" r:id="rId20"/>
      <w:footerReference w:type="first" r:id="rId21"/>
      <w:pgSz w:w="11907" w:h="16839"/>
      <w:pgMar w:top="1701" w:right="1701" w:bottom="1701" w:left="1701" w:header="680"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FDB18" w14:textId="77777777" w:rsidR="009B439D" w:rsidRDefault="009B439D">
      <w:pPr>
        <w:spacing w:after="0" w:line="240" w:lineRule="auto"/>
      </w:pPr>
      <w:r>
        <w:separator/>
      </w:r>
    </w:p>
  </w:endnote>
  <w:endnote w:type="continuationSeparator" w:id="0">
    <w:p w14:paraId="3130278F" w14:textId="77777777" w:rsidR="009B439D" w:rsidRDefault="009B4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E8C303E-07A7-47CB-ADE9-6459AB66493A}"/>
    <w:embedBold r:id="rId2" w:fontKey="{51636D4A-8796-401A-9064-E996CE34C6FC}"/>
    <w:embedItalic r:id="rId3" w:fontKey="{D6E359C0-E20D-4F13-9609-1F05421AA56F}"/>
  </w:font>
  <w:font w:name="Cambria">
    <w:panose1 w:val="02040503050406030204"/>
    <w:charset w:val="00"/>
    <w:family w:val="roman"/>
    <w:pitch w:val="variable"/>
    <w:sig w:usb0="E00006FF" w:usb1="420024FF" w:usb2="02000000" w:usb3="00000000" w:csb0="0000019F" w:csb1="00000000"/>
    <w:embedRegular r:id="rId4" w:fontKey="{DBDDD446-7033-4492-9CEF-0C2FA2AEB1A0}"/>
    <w:embedBold r:id="rId5" w:fontKey="{96A74CAF-AB9F-419D-A675-EE3ED7BF8102}"/>
  </w:font>
  <w:font w:name="Tahoma">
    <w:panose1 w:val="020B0604030504040204"/>
    <w:charset w:val="00"/>
    <w:family w:val="swiss"/>
    <w:pitch w:val="variable"/>
    <w:sig w:usb0="E1002EFF" w:usb1="C000605B" w:usb2="00000029" w:usb3="00000000" w:csb0="000101FF" w:csb1="00000000"/>
    <w:embedRegular r:id="rId6" w:fontKey="{6FA208A4-E65E-4EF6-9119-578634C6EE07}"/>
  </w:font>
  <w:font w:name="Maiandra GD">
    <w:charset w:val="00"/>
    <w:family w:val="swiss"/>
    <w:pitch w:val="variable"/>
    <w:sig w:usb0="00000003" w:usb1="00000000" w:usb2="00000000" w:usb3="00000000" w:csb0="00000001" w:csb1="00000000"/>
    <w:embedRegular r:id="rId7" w:fontKey="{D41039DF-7415-47CC-9E8D-4288EBFA35D5}"/>
  </w:font>
  <w:font w:name="Palatino Linotype">
    <w:panose1 w:val="02040502050505030304"/>
    <w:charset w:val="00"/>
    <w:family w:val="roman"/>
    <w:pitch w:val="variable"/>
    <w:sig w:usb0="E0000287" w:usb1="40000013" w:usb2="00000000" w:usb3="00000000" w:csb0="0000019F" w:csb1="00000000"/>
    <w:embedRegular r:id="rId8" w:fontKey="{36D42BAF-2CE4-42B7-99D6-FD7140DB79F2}"/>
    <w:embedBold r:id="rId9" w:fontKey="{3A703977-1A8E-477E-A129-DE5187D20E44}"/>
    <w:embedItalic r:id="rId10" w:fontKey="{FA51C3F6-0284-4CD0-803C-01A7E581BE2B}"/>
  </w:font>
  <w:font w:name="Cambria Math">
    <w:panose1 w:val="02040503050406030204"/>
    <w:charset w:val="00"/>
    <w:family w:val="roman"/>
    <w:pitch w:val="variable"/>
    <w:sig w:usb0="E00006FF" w:usb1="420024FF" w:usb2="02000000" w:usb3="00000000" w:csb0="0000019F" w:csb1="00000000"/>
    <w:embedRegular r:id="rId11" w:fontKey="{0DDB8F24-5308-4B5C-A88B-9E290E3EF86F}"/>
    <w:embedItalic r:id="rId12" w:fontKey="{B8D04DDE-9087-44A8-9A48-D57891A1D3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B11D" w14:textId="77777777" w:rsidR="00860F1C" w:rsidRDefault="00000000">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E61C8">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262E66BA" w14:textId="77777777" w:rsidR="00860F1C" w:rsidRDefault="00860F1C">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5938" w14:textId="4E3B7B7B" w:rsidR="00860F1C"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E61C8">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p>
  <w:p w14:paraId="27A5A5C4" w14:textId="77777777" w:rsidR="00860F1C" w:rsidRDefault="00860F1C">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0F9" w14:textId="77777777" w:rsidR="00860F1C"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9E61C8">
      <w:rPr>
        <w:noProof/>
        <w:color w:val="000000"/>
      </w:rPr>
      <w:t>1</w:t>
    </w:r>
    <w:r>
      <w:rPr>
        <w:color w:val="000000"/>
      </w:rPr>
      <w:fldChar w:fldCharType="end"/>
    </w:r>
  </w:p>
  <w:p w14:paraId="65923FBB" w14:textId="77777777" w:rsidR="00860F1C" w:rsidRDefault="00860F1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D2C1" w14:textId="77777777" w:rsidR="009B439D" w:rsidRDefault="009B439D">
      <w:pPr>
        <w:spacing w:after="0" w:line="240" w:lineRule="auto"/>
      </w:pPr>
      <w:r>
        <w:separator/>
      </w:r>
    </w:p>
  </w:footnote>
  <w:footnote w:type="continuationSeparator" w:id="0">
    <w:p w14:paraId="4C089E4F" w14:textId="77777777" w:rsidR="009B439D" w:rsidRDefault="009B4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6E70E" w14:textId="77777777" w:rsidR="00860F1C" w:rsidRDefault="00000000">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Media Pendidikan Matematika</w:t>
    </w:r>
    <w:r>
      <w:rPr>
        <w:rFonts w:ascii="Times New Roman" w:eastAsia="Times New Roman" w:hAnsi="Times New Roman" w:cs="Times New Roman"/>
        <w:color w:val="000000"/>
        <w:sz w:val="20"/>
        <w:szCs w:val="20"/>
      </w:rPr>
      <w:tab/>
      <w:t xml:space="preserve">                                                                       Bulan Tahun Vol. …, No. …,</w:t>
    </w:r>
  </w:p>
  <w:p w14:paraId="328B0ACF" w14:textId="77777777" w:rsidR="00860F1C" w:rsidRDefault="00860F1C">
    <w:pPr>
      <w:pBdr>
        <w:top w:val="nil"/>
        <w:left w:val="nil"/>
        <w:bottom w:val="nil"/>
        <w:right w:val="nil"/>
        <w:between w:val="nil"/>
      </w:pBdr>
      <w:tabs>
        <w:tab w:val="center" w:pos="4680"/>
        <w:tab w:val="right" w:pos="9360"/>
      </w:tabs>
      <w:spacing w:after="0" w:line="240" w:lineRule="auto"/>
      <w:rPr>
        <w:rFonts w:ascii="Cambria Math" w:eastAsia="Cambria Math" w:hAnsi="Cambria Math" w:cs="Cambria Math"/>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F4934" w14:textId="77777777" w:rsidR="00860F1C" w:rsidRDefault="00000000">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Media Pendidikan Matematika</w:t>
    </w:r>
    <w:r>
      <w:rPr>
        <w:rFonts w:ascii="Times New Roman" w:eastAsia="Times New Roman" w:hAnsi="Times New Roman" w:cs="Times New Roman"/>
        <w:color w:val="000000"/>
        <w:sz w:val="20"/>
        <w:szCs w:val="20"/>
      </w:rPr>
      <w:tab/>
      <w:t xml:space="preserve">                                                                                                         Penulis</w:t>
    </w:r>
  </w:p>
  <w:p w14:paraId="6AB83677" w14:textId="77777777" w:rsidR="00860F1C" w:rsidRDefault="00860F1C">
    <w:pPr>
      <w:pBdr>
        <w:top w:val="nil"/>
        <w:left w:val="nil"/>
        <w:bottom w:val="nil"/>
        <w:right w:val="nil"/>
        <w:between w:val="nil"/>
      </w:pBdr>
      <w:tabs>
        <w:tab w:val="center" w:pos="4680"/>
        <w:tab w:val="right" w:pos="9360"/>
      </w:tabs>
      <w:spacing w:after="0" w:line="240" w:lineRule="auto"/>
      <w:rPr>
        <w:rFonts w:ascii="Cambria Math" w:eastAsia="Cambria Math" w:hAnsi="Cambria Math" w:cs="Cambria Math"/>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64A9" w14:textId="77777777" w:rsidR="00860F1C" w:rsidRDefault="00860F1C">
    <w:pPr>
      <w:widowControl w:val="0"/>
      <w:pBdr>
        <w:top w:val="nil"/>
        <w:left w:val="nil"/>
        <w:bottom w:val="nil"/>
        <w:right w:val="nil"/>
        <w:between w:val="nil"/>
      </w:pBdr>
      <w:spacing w:after="0"/>
      <w:rPr>
        <w:rFonts w:ascii="Cambria Math" w:eastAsia="Cambria Math" w:hAnsi="Cambria Math" w:cs="Cambria Math"/>
        <w:color w:val="000000"/>
        <w:sz w:val="20"/>
        <w:szCs w:val="20"/>
      </w:rPr>
    </w:pPr>
  </w:p>
  <w:tbl>
    <w:tblPr>
      <w:tblStyle w:val="a0"/>
      <w:tblW w:w="8487" w:type="dxa"/>
      <w:tblInd w:w="18" w:type="dxa"/>
      <w:tblLayout w:type="fixed"/>
      <w:tblLook w:val="0400" w:firstRow="0" w:lastRow="0" w:firstColumn="0" w:lastColumn="0" w:noHBand="0" w:noVBand="1"/>
    </w:tblPr>
    <w:tblGrid>
      <w:gridCol w:w="1080"/>
      <w:gridCol w:w="4983"/>
      <w:gridCol w:w="2424"/>
    </w:tblGrid>
    <w:tr w:rsidR="00860F1C" w14:paraId="4341F2A4" w14:textId="77777777">
      <w:trPr>
        <w:trHeight w:val="703"/>
      </w:trPr>
      <w:tc>
        <w:tcPr>
          <w:tcW w:w="1080" w:type="dxa"/>
          <w:tcBorders>
            <w:top w:val="nil"/>
            <w:left w:val="nil"/>
            <w:bottom w:val="nil"/>
            <w:right w:val="nil"/>
          </w:tcBorders>
          <w:vAlign w:val="center"/>
        </w:tcPr>
        <w:p w14:paraId="2D1085CE" w14:textId="77777777" w:rsidR="00860F1C" w:rsidRDefault="00000000">
          <w:pPr>
            <w:pBdr>
              <w:top w:val="nil"/>
              <w:left w:val="nil"/>
              <w:bottom w:val="nil"/>
              <w:right w:val="nil"/>
              <w:between w:val="nil"/>
            </w:pBdr>
            <w:tabs>
              <w:tab w:val="center" w:pos="4680"/>
              <w:tab w:val="right" w:pos="9360"/>
            </w:tabs>
            <w:spacing w:after="0"/>
            <w:rPr>
              <w:rFonts w:ascii="Times New Roman" w:eastAsia="Times New Roman" w:hAnsi="Times New Roman" w:cs="Times New Roman"/>
              <w:b/>
              <w:i/>
              <w:color w:val="000000"/>
              <w:sz w:val="20"/>
              <w:szCs w:val="20"/>
            </w:rPr>
          </w:pPr>
          <w:r>
            <w:rPr>
              <w:noProof/>
            </w:rPr>
            <w:drawing>
              <wp:anchor distT="0" distB="0" distL="114300" distR="114300" simplePos="0" relativeHeight="251658240" behindDoc="0" locked="0" layoutInCell="1" hidden="0" allowOverlap="1" wp14:anchorId="17AFE27F" wp14:editId="5190EBB7">
                <wp:simplePos x="0" y="0"/>
                <wp:positionH relativeFrom="column">
                  <wp:posOffset>71757</wp:posOffset>
                </wp:positionH>
                <wp:positionV relativeFrom="paragraph">
                  <wp:posOffset>-58418</wp:posOffset>
                </wp:positionV>
                <wp:extent cx="561975" cy="52832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1975" cy="528320"/>
                        </a:xfrm>
                        <a:prstGeom prst="rect">
                          <a:avLst/>
                        </a:prstGeom>
                        <a:ln/>
                      </pic:spPr>
                    </pic:pic>
                  </a:graphicData>
                </a:graphic>
              </wp:anchor>
            </w:drawing>
          </w:r>
        </w:p>
      </w:tc>
      <w:tc>
        <w:tcPr>
          <w:tcW w:w="4983" w:type="dxa"/>
          <w:tcBorders>
            <w:top w:val="nil"/>
            <w:left w:val="nil"/>
            <w:bottom w:val="nil"/>
            <w:right w:val="nil"/>
          </w:tcBorders>
        </w:tcPr>
        <w:p w14:paraId="6DEA0494" w14:textId="77777777" w:rsidR="00860F1C"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Media Pendidikan Matematika</w:t>
          </w:r>
        </w:p>
        <w:p w14:paraId="45BE8C50" w14:textId="77777777" w:rsidR="00860F1C"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sz w:val="14"/>
              <w:szCs w:val="14"/>
            </w:rPr>
          </w:pPr>
          <w:r>
            <w:rPr>
              <w:rFonts w:ascii="Times New Roman" w:eastAsia="Times New Roman" w:hAnsi="Times New Roman" w:cs="Times New Roman"/>
              <w:b/>
              <w:i/>
              <w:color w:val="000000"/>
              <w:sz w:val="18"/>
              <w:szCs w:val="18"/>
            </w:rPr>
            <w:t xml:space="preserve">Program Studi Pendidikan Matematika </w:t>
          </w:r>
          <w:r>
            <w:rPr>
              <w:rFonts w:ascii="Times New Roman" w:eastAsia="Times New Roman" w:hAnsi="Times New Roman" w:cs="Times New Roman"/>
              <w:b/>
              <w:i/>
              <w:color w:val="000000"/>
              <w:sz w:val="14"/>
              <w:szCs w:val="14"/>
            </w:rPr>
            <w:t>FSTT UNDIKMA</w:t>
          </w:r>
        </w:p>
        <w:p w14:paraId="3A19BE4B" w14:textId="77777777" w:rsidR="00860F1C"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https://e-journal.undikma.ac.id/index.php/jmpm</w:t>
          </w:r>
        </w:p>
      </w:tc>
      <w:tc>
        <w:tcPr>
          <w:tcW w:w="2424" w:type="dxa"/>
          <w:tcBorders>
            <w:top w:val="nil"/>
            <w:left w:val="nil"/>
            <w:bottom w:val="nil"/>
            <w:right w:val="nil"/>
          </w:tcBorders>
        </w:tcPr>
        <w:p w14:paraId="08A605F0" w14:textId="77777777" w:rsidR="00860F1C"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Bulan Tahun, Vol…, No…. </w:t>
          </w:r>
        </w:p>
        <w:p w14:paraId="643E6EA0" w14:textId="77777777" w:rsidR="00860F1C"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  P-ISSN: </w:t>
          </w:r>
          <w:r>
            <w:rPr>
              <w:rFonts w:ascii="Times New Roman" w:eastAsia="Times New Roman" w:hAnsi="Times New Roman" w:cs="Times New Roman"/>
              <w:color w:val="000000"/>
              <w:sz w:val="20"/>
              <w:szCs w:val="20"/>
            </w:rPr>
            <w:t>2338-3836</w:t>
          </w:r>
        </w:p>
        <w:p w14:paraId="4A26D0EF" w14:textId="77777777" w:rsidR="00860F1C"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E-ISSN: 2657-0610</w:t>
          </w:r>
        </w:p>
        <w:p w14:paraId="4E2A2E60" w14:textId="77777777" w:rsidR="00860F1C" w:rsidRDefault="00860F1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p>
      </w:tc>
    </w:tr>
  </w:tbl>
  <w:p w14:paraId="54064848" w14:textId="77777777" w:rsidR="00860F1C" w:rsidRDefault="00860F1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6B28"/>
    <w:multiLevelType w:val="hybridMultilevel"/>
    <w:tmpl w:val="4DB8DA0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0AB2E31"/>
    <w:multiLevelType w:val="hybridMultilevel"/>
    <w:tmpl w:val="91B66C5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25AF50F1"/>
    <w:multiLevelType w:val="multilevel"/>
    <w:tmpl w:val="FCAE50F2"/>
    <w:lvl w:ilvl="0">
      <w:start w:val="1"/>
      <w:numFmt w:val="decimal"/>
      <w:lvlText w:val="%1."/>
      <w:lvlJc w:val="left"/>
      <w:pPr>
        <w:ind w:left="1146" w:hanging="360"/>
      </w:pPr>
      <w:rPr>
        <w:rFonts w:ascii="Times New Roman" w:eastAsia="Times New Roman" w:hAnsi="Times New Roman" w:cs="Times New Roman"/>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700F3B42"/>
    <w:multiLevelType w:val="multilevel"/>
    <w:tmpl w:val="39C47AC0"/>
    <w:lvl w:ilvl="0">
      <w:start w:val="1"/>
      <w:numFmt w:val="decimal"/>
      <w:pStyle w:val="CP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93702711">
    <w:abstractNumId w:val="2"/>
  </w:num>
  <w:num w:numId="2" w16cid:durableId="1109466804">
    <w:abstractNumId w:val="3"/>
  </w:num>
  <w:num w:numId="3" w16cid:durableId="969632715">
    <w:abstractNumId w:val="1"/>
  </w:num>
  <w:num w:numId="4" w16cid:durableId="1318847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F1C"/>
    <w:rsid w:val="00556D61"/>
    <w:rsid w:val="006739A6"/>
    <w:rsid w:val="007429E9"/>
    <w:rsid w:val="00860F1C"/>
    <w:rsid w:val="00875DD4"/>
    <w:rsid w:val="009B439D"/>
    <w:rsid w:val="009E61C8"/>
    <w:rsid w:val="00B86AAE"/>
    <w:rsid w:val="00C128E1"/>
    <w:rsid w:val="00D21468"/>
    <w:rsid w:val="00E975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833E3"/>
  <w15:docId w15:val="{EF04854A-3E2D-420C-8BF7-AD2A0A63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D3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C615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styleId="Hyperlink">
    <w:name w:val="Hyperlink"/>
    <w:basedOn w:val="DefaultParagraphFont"/>
    <w:uiPriority w:val="99"/>
    <w:unhideWhenUsed/>
    <w:rsid w:val="00954B94"/>
    <w:rPr>
      <w:color w:val="0000FF"/>
      <w:u w:val="single"/>
    </w:rPr>
  </w:style>
  <w:style w:type="character" w:styleId="CommentReference">
    <w:name w:val="annotation reference"/>
    <w:basedOn w:val="DefaultParagraphFont"/>
    <w:uiPriority w:val="99"/>
    <w:semiHidden/>
    <w:unhideWhenUsed/>
    <w:rsid w:val="00832D63"/>
    <w:rPr>
      <w:sz w:val="16"/>
      <w:szCs w:val="16"/>
    </w:rPr>
  </w:style>
  <w:style w:type="paragraph" w:styleId="CommentText">
    <w:name w:val="annotation text"/>
    <w:basedOn w:val="Normal"/>
    <w:link w:val="CommentTextChar"/>
    <w:uiPriority w:val="99"/>
    <w:semiHidden/>
    <w:unhideWhenUsed/>
    <w:rsid w:val="00832D63"/>
    <w:rPr>
      <w:sz w:val="20"/>
      <w:szCs w:val="20"/>
    </w:rPr>
  </w:style>
  <w:style w:type="character" w:customStyle="1" w:styleId="CommentTextChar">
    <w:name w:val="Comment Text Char"/>
    <w:basedOn w:val="DefaultParagraphFont"/>
    <w:link w:val="CommentText"/>
    <w:uiPriority w:val="99"/>
    <w:semiHidden/>
    <w:rsid w:val="00832D63"/>
  </w:style>
  <w:style w:type="paragraph" w:styleId="CommentSubject">
    <w:name w:val="annotation subject"/>
    <w:basedOn w:val="CommentText"/>
    <w:next w:val="CommentText"/>
    <w:link w:val="CommentSubjectChar"/>
    <w:uiPriority w:val="99"/>
    <w:semiHidden/>
    <w:unhideWhenUsed/>
    <w:rsid w:val="00832D63"/>
    <w:rPr>
      <w:b/>
      <w:bCs/>
    </w:rPr>
  </w:style>
  <w:style w:type="character" w:customStyle="1" w:styleId="CommentSubjectChar">
    <w:name w:val="Comment Subject Char"/>
    <w:basedOn w:val="CommentTextChar"/>
    <w:link w:val="CommentSubject"/>
    <w:uiPriority w:val="99"/>
    <w:semiHidden/>
    <w:rsid w:val="00832D63"/>
    <w:rPr>
      <w:b/>
      <w:bCs/>
    </w:rPr>
  </w:style>
  <w:style w:type="paragraph" w:styleId="BalloonText">
    <w:name w:val="Balloon Text"/>
    <w:basedOn w:val="Normal"/>
    <w:link w:val="BalloonTextChar"/>
    <w:uiPriority w:val="99"/>
    <w:semiHidden/>
    <w:unhideWhenUsed/>
    <w:rsid w:val="00832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D63"/>
    <w:rPr>
      <w:rFonts w:ascii="Tahoma" w:hAnsi="Tahoma" w:cs="Tahoma"/>
      <w:sz w:val="16"/>
      <w:szCs w:val="16"/>
    </w:rPr>
  </w:style>
  <w:style w:type="paragraph" w:styleId="ListParagraph">
    <w:name w:val="List Paragraph"/>
    <w:aliases w:val="Body of text,Colorful List - Accent 11,List Paragraph1,Body of text+1,Body of text+2,Body of text+3,List Paragraph11,normal,Normal1,soal jawab,kepala 1,subbab,Medium Grid 1 - Accent 21,HEADING 1,Heading 31,Body of text1,kepala 11"/>
    <w:basedOn w:val="Normal"/>
    <w:link w:val="ListParagraphChar"/>
    <w:uiPriority w:val="34"/>
    <w:qFormat/>
    <w:rsid w:val="00E81D1B"/>
    <w:pPr>
      <w:ind w:left="720"/>
    </w:pPr>
  </w:style>
  <w:style w:type="paragraph" w:customStyle="1" w:styleId="Default">
    <w:name w:val="Default"/>
    <w:rsid w:val="00CB7961"/>
    <w:pPr>
      <w:suppressAutoHyphens/>
      <w:autoSpaceDE w:val="0"/>
    </w:pPr>
    <w:rPr>
      <w:rFonts w:ascii="Maiandra GD" w:hAnsi="Maiandra GD" w:cs="Maiandra GD"/>
      <w:color w:val="000000"/>
      <w:sz w:val="24"/>
      <w:szCs w:val="24"/>
      <w:lang w:eastAsia="zh-CN"/>
    </w:rPr>
  </w:style>
  <w:style w:type="character" w:customStyle="1" w:styleId="apple-converted-space">
    <w:name w:val="apple-converted-space"/>
    <w:basedOn w:val="DefaultParagraphFont"/>
    <w:rsid w:val="007F26C6"/>
  </w:style>
  <w:style w:type="character" w:styleId="HTMLCite">
    <w:name w:val="HTML Cite"/>
    <w:basedOn w:val="DefaultParagraphFont"/>
    <w:uiPriority w:val="99"/>
    <w:rsid w:val="007F26C6"/>
    <w:rPr>
      <w:i/>
      <w:iCs/>
    </w:rPr>
  </w:style>
  <w:style w:type="paragraph" w:styleId="Subtitle">
    <w:name w:val="Subtitle"/>
    <w:basedOn w:val="Normal"/>
    <w:next w:val="Normal"/>
    <w:link w:val="SubtitleChar"/>
    <w:uiPriority w:val="11"/>
    <w:qFormat/>
    <w:pPr>
      <w:spacing w:after="60"/>
      <w:jc w:val="center"/>
    </w:pPr>
    <w:rPr>
      <w:rFonts w:ascii="Cambria" w:eastAsia="Cambria" w:hAnsi="Cambria" w:cs="Cambria"/>
      <w:sz w:val="24"/>
      <w:szCs w:val="24"/>
    </w:rPr>
  </w:style>
  <w:style w:type="character" w:customStyle="1" w:styleId="SubtitleChar">
    <w:name w:val="Subtitle Char"/>
    <w:basedOn w:val="DefaultParagraphFont"/>
    <w:link w:val="Subtitle"/>
    <w:uiPriority w:val="11"/>
    <w:rsid w:val="006263EF"/>
    <w:rPr>
      <w:rFonts w:ascii="Cambria" w:eastAsia="Times New Roman" w:hAnsi="Cambria" w:cs="Times New Roman"/>
      <w:sz w:val="24"/>
      <w:szCs w:val="24"/>
    </w:rPr>
  </w:style>
  <w:style w:type="character" w:customStyle="1" w:styleId="Heading2Char">
    <w:name w:val="Heading 2 Char"/>
    <w:basedOn w:val="DefaultParagraphFont"/>
    <w:link w:val="Heading2"/>
    <w:uiPriority w:val="9"/>
    <w:rsid w:val="00AC615C"/>
    <w:rPr>
      <w:rFonts w:ascii="Cambria" w:eastAsia="Times New Roman" w:hAnsi="Cambria" w:cs="Times New Roman"/>
      <w:b/>
      <w:bCs/>
      <w:color w:val="4F81BD"/>
      <w:sz w:val="26"/>
      <w:szCs w:val="26"/>
    </w:rPr>
  </w:style>
  <w:style w:type="character" w:customStyle="1" w:styleId="size-xl">
    <w:name w:val="size-xl"/>
    <w:basedOn w:val="DefaultParagraphFont"/>
    <w:rsid w:val="00AC615C"/>
  </w:style>
  <w:style w:type="character" w:styleId="FollowedHyperlink">
    <w:name w:val="FollowedHyperlink"/>
    <w:basedOn w:val="DefaultParagraphFont"/>
    <w:uiPriority w:val="99"/>
    <w:semiHidden/>
    <w:unhideWhenUsed/>
    <w:rsid w:val="00AB1084"/>
    <w:rPr>
      <w:color w:val="800080"/>
      <w:u w:val="single"/>
    </w:rPr>
  </w:style>
  <w:style w:type="paragraph" w:styleId="Header">
    <w:name w:val="header"/>
    <w:basedOn w:val="Normal"/>
    <w:link w:val="HeaderChar"/>
    <w:uiPriority w:val="99"/>
    <w:unhideWhenUsed/>
    <w:rsid w:val="005254D0"/>
    <w:pPr>
      <w:tabs>
        <w:tab w:val="center" w:pos="4680"/>
        <w:tab w:val="right" w:pos="9360"/>
      </w:tabs>
    </w:pPr>
  </w:style>
  <w:style w:type="character" w:customStyle="1" w:styleId="HeaderChar">
    <w:name w:val="Header Char"/>
    <w:basedOn w:val="DefaultParagraphFont"/>
    <w:link w:val="Header"/>
    <w:uiPriority w:val="99"/>
    <w:rsid w:val="005254D0"/>
    <w:rPr>
      <w:sz w:val="22"/>
      <w:szCs w:val="22"/>
    </w:rPr>
  </w:style>
  <w:style w:type="paragraph" w:styleId="Footer">
    <w:name w:val="footer"/>
    <w:basedOn w:val="Normal"/>
    <w:link w:val="FooterChar"/>
    <w:uiPriority w:val="99"/>
    <w:unhideWhenUsed/>
    <w:rsid w:val="005254D0"/>
    <w:pPr>
      <w:tabs>
        <w:tab w:val="center" w:pos="4680"/>
        <w:tab w:val="right" w:pos="9360"/>
      </w:tabs>
    </w:pPr>
  </w:style>
  <w:style w:type="character" w:customStyle="1" w:styleId="FooterChar">
    <w:name w:val="Footer Char"/>
    <w:basedOn w:val="DefaultParagraphFont"/>
    <w:link w:val="Footer"/>
    <w:uiPriority w:val="99"/>
    <w:rsid w:val="005254D0"/>
    <w:rPr>
      <w:sz w:val="22"/>
      <w:szCs w:val="22"/>
    </w:rPr>
  </w:style>
  <w:style w:type="paragraph" w:customStyle="1" w:styleId="CPTABLE">
    <w:name w:val="CP_TABLE"/>
    <w:basedOn w:val="Normal"/>
    <w:qFormat/>
    <w:rsid w:val="00D344CF"/>
    <w:pPr>
      <w:numPr>
        <w:numId w:val="2"/>
      </w:numPr>
      <w:spacing w:before="240" w:after="120" w:line="240" w:lineRule="auto"/>
      <w:ind w:left="850" w:hanging="493"/>
      <w:contextualSpacing/>
      <w:jc w:val="center"/>
    </w:pPr>
    <w:rPr>
      <w:rFonts w:ascii="Times New Roman" w:eastAsiaTheme="minorHAnsi" w:hAnsi="Times New Roman"/>
      <w:sz w:val="24"/>
      <w:szCs w:val="24"/>
    </w:rPr>
  </w:style>
  <w:style w:type="character" w:styleId="Emphasis">
    <w:name w:val="Emphasis"/>
    <w:basedOn w:val="DefaultParagraphFont"/>
    <w:uiPriority w:val="20"/>
    <w:qFormat/>
    <w:rsid w:val="00D000EF"/>
    <w:rPr>
      <w:i/>
      <w:iCs/>
    </w:rPr>
  </w:style>
  <w:style w:type="paragraph" w:customStyle="1" w:styleId="EndNoteBibliography">
    <w:name w:val="EndNote Bibliography"/>
    <w:basedOn w:val="Normal"/>
    <w:link w:val="EndNoteBibliographyChar"/>
    <w:rsid w:val="00D000EF"/>
    <w:pPr>
      <w:spacing w:after="0" w:line="240" w:lineRule="auto"/>
      <w:contextualSpacing/>
      <w:jc w:val="both"/>
    </w:pPr>
    <w:rPr>
      <w:rFonts w:ascii="Times New Roman" w:eastAsiaTheme="minorHAnsi" w:hAnsi="Times New Roman"/>
      <w:noProof/>
      <w:sz w:val="24"/>
    </w:rPr>
  </w:style>
  <w:style w:type="character" w:customStyle="1" w:styleId="EndNoteBibliographyChar">
    <w:name w:val="EndNote Bibliography Char"/>
    <w:basedOn w:val="DefaultParagraphFont"/>
    <w:link w:val="EndNoteBibliography"/>
    <w:rsid w:val="00D000EF"/>
    <w:rPr>
      <w:rFonts w:ascii="Times New Roman" w:eastAsiaTheme="minorHAnsi" w:hAnsi="Times New Roman"/>
      <w:noProof/>
      <w:sz w:val="24"/>
      <w:szCs w:val="22"/>
    </w:rPr>
  </w:style>
  <w:style w:type="table" w:styleId="TableGrid">
    <w:name w:val="Table Grid"/>
    <w:basedOn w:val="TableNormal"/>
    <w:uiPriority w:val="59"/>
    <w:rsid w:val="0096568B"/>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6EA4"/>
    <w:rPr>
      <w:color w:val="605E5C"/>
      <w:shd w:val="clear" w:color="auto" w:fill="E1DFD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customStyle="1" w:styleId="TitleChar">
    <w:name w:val="Title Char"/>
    <w:basedOn w:val="DefaultParagraphFont"/>
    <w:link w:val="Title"/>
    <w:uiPriority w:val="10"/>
    <w:rsid w:val="009E61C8"/>
    <w:rPr>
      <w:b/>
      <w:sz w:val="72"/>
      <w:szCs w:val="72"/>
    </w:rPr>
  </w:style>
  <w:style w:type="paragraph" w:customStyle="1" w:styleId="TableParagraph">
    <w:name w:val="Table Paragraph"/>
    <w:basedOn w:val="Normal"/>
    <w:uiPriority w:val="1"/>
    <w:qFormat/>
    <w:rsid w:val="00B86AAE"/>
    <w:pPr>
      <w:widowControl w:val="0"/>
      <w:autoSpaceDE w:val="0"/>
      <w:autoSpaceDN w:val="0"/>
      <w:spacing w:after="0" w:line="240" w:lineRule="auto"/>
    </w:pPr>
    <w:rPr>
      <w:rFonts w:ascii="Palatino Linotype" w:eastAsia="Palatino Linotype" w:hAnsi="Palatino Linotype" w:cs="Palatino Linotype"/>
      <w:lang w:val="en-US" w:eastAsia="en-US"/>
    </w:rPr>
  </w:style>
  <w:style w:type="paragraph" w:styleId="BodyText">
    <w:name w:val="Body Text"/>
    <w:basedOn w:val="Normal"/>
    <w:link w:val="BodyTextChar"/>
    <w:uiPriority w:val="1"/>
    <w:qFormat/>
    <w:rsid w:val="00B86AAE"/>
    <w:pPr>
      <w:widowControl w:val="0"/>
      <w:autoSpaceDE w:val="0"/>
      <w:autoSpaceDN w:val="0"/>
      <w:spacing w:after="0" w:line="240" w:lineRule="auto"/>
      <w:jc w:val="both"/>
    </w:pPr>
    <w:rPr>
      <w:rFonts w:ascii="Palatino Linotype" w:eastAsia="Palatino Linotype" w:hAnsi="Palatino Linotype" w:cs="Palatino Linotype"/>
      <w:lang w:val="en-US" w:eastAsia="en-US"/>
    </w:rPr>
  </w:style>
  <w:style w:type="character" w:customStyle="1" w:styleId="BodyTextChar">
    <w:name w:val="Body Text Char"/>
    <w:basedOn w:val="DefaultParagraphFont"/>
    <w:link w:val="BodyText"/>
    <w:uiPriority w:val="1"/>
    <w:rsid w:val="00B86AAE"/>
    <w:rPr>
      <w:rFonts w:ascii="Palatino Linotype" w:eastAsia="Palatino Linotype" w:hAnsi="Palatino Linotype" w:cs="Palatino Linotype"/>
      <w:lang w:val="en-US" w:eastAsia="en-US"/>
    </w:rPr>
  </w:style>
  <w:style w:type="character" w:customStyle="1" w:styleId="ListParagraphChar">
    <w:name w:val="List Paragraph Char"/>
    <w:aliases w:val="Body of text Char,Colorful List - Accent 11 Char,List Paragraph1 Char,Body of text+1 Char,Body of text+2 Char,Body of text+3 Char,List Paragraph11 Char,normal Char,Normal1 Char,soal jawab Char,kepala 1 Char,subbab Char,HEADING 1 Char"/>
    <w:link w:val="ListParagraph"/>
    <w:uiPriority w:val="34"/>
    <w:qFormat/>
    <w:locked/>
    <w:rsid w:val="00D21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liskajuliangkary@undikma.ac.id"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vcx9N5RXgigUFaYAcwTprwYHHA==">CgMxLjA4AHIhMTE2Sm1XX0Zzb1Npd2NTMGpLUzREVndWMmFFSGppWlQ1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15</Pages>
  <Words>13164</Words>
  <Characters>75036</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SANAPIAH</dc:creator>
  <cp:lastModifiedBy>Sri Yulianti</cp:lastModifiedBy>
  <cp:revision>3</cp:revision>
  <dcterms:created xsi:type="dcterms:W3CDTF">2023-06-05T21:59:00Z</dcterms:created>
  <dcterms:modified xsi:type="dcterms:W3CDTF">2025-05-10T04:41:00Z</dcterms:modified>
</cp:coreProperties>
</file>