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3D95" w14:textId="77777777" w:rsidR="00B16127" w:rsidRPr="00B16127" w:rsidRDefault="00B16127" w:rsidP="00B16127">
      <w:pPr>
        <w:spacing w:after="0"/>
        <w:jc w:val="center"/>
        <w:rPr>
          <w:rFonts w:ascii="Arial" w:eastAsia="Times New Roman" w:hAnsi="Arial" w:cs="Arial"/>
          <w:b/>
          <w:bCs/>
          <w:color w:val="000000"/>
          <w:sz w:val="28"/>
          <w:szCs w:val="24"/>
          <w:bdr w:val="none" w:sz="0" w:space="0" w:color="auto" w:frame="1"/>
          <w:lang w:val="en-US"/>
        </w:rPr>
      </w:pPr>
      <w:r w:rsidRPr="00B16127">
        <w:rPr>
          <w:rFonts w:ascii="Arial" w:eastAsia="Times New Roman" w:hAnsi="Arial" w:cs="Arial"/>
          <w:b/>
          <w:bCs/>
          <w:color w:val="000000"/>
          <w:sz w:val="28"/>
          <w:szCs w:val="24"/>
          <w:bdr w:val="none" w:sz="0" w:space="0" w:color="auto" w:frame="1"/>
          <w:lang w:val="en-US"/>
        </w:rPr>
        <w:t xml:space="preserve"> </w:t>
      </w:r>
      <w:proofErr w:type="spellStart"/>
      <w:r w:rsidRPr="00B16127">
        <w:rPr>
          <w:rFonts w:ascii="Arial" w:eastAsia="Times New Roman" w:hAnsi="Arial" w:cs="Arial"/>
          <w:b/>
          <w:bCs/>
          <w:color w:val="000000"/>
          <w:sz w:val="28"/>
          <w:szCs w:val="24"/>
          <w:bdr w:val="none" w:sz="0" w:space="0" w:color="auto" w:frame="1"/>
          <w:lang w:val="en-US"/>
        </w:rPr>
        <w:t>Optimasi</w:t>
      </w:r>
      <w:proofErr w:type="spellEnd"/>
      <w:r w:rsidRPr="00B16127">
        <w:rPr>
          <w:rFonts w:ascii="Arial" w:eastAsia="Times New Roman" w:hAnsi="Arial" w:cs="Arial"/>
          <w:b/>
          <w:bCs/>
          <w:color w:val="000000"/>
          <w:sz w:val="28"/>
          <w:szCs w:val="24"/>
          <w:bdr w:val="none" w:sz="0" w:space="0" w:color="auto" w:frame="1"/>
          <w:lang w:val="en-US"/>
        </w:rPr>
        <w:t xml:space="preserve"> </w:t>
      </w:r>
      <w:proofErr w:type="spellStart"/>
      <w:r w:rsidRPr="00B16127">
        <w:rPr>
          <w:rFonts w:ascii="Arial" w:eastAsia="Times New Roman" w:hAnsi="Arial" w:cs="Arial"/>
          <w:b/>
          <w:bCs/>
          <w:color w:val="000000"/>
          <w:sz w:val="28"/>
          <w:szCs w:val="24"/>
          <w:bdr w:val="none" w:sz="0" w:space="0" w:color="auto" w:frame="1"/>
          <w:lang w:val="en-US"/>
        </w:rPr>
        <w:t>Sterilisasi</w:t>
      </w:r>
      <w:proofErr w:type="spellEnd"/>
      <w:r w:rsidRPr="00B16127">
        <w:rPr>
          <w:rFonts w:ascii="Arial" w:eastAsia="Times New Roman" w:hAnsi="Arial" w:cs="Arial"/>
          <w:b/>
          <w:bCs/>
          <w:color w:val="000000"/>
          <w:sz w:val="28"/>
          <w:szCs w:val="24"/>
          <w:bdr w:val="none" w:sz="0" w:space="0" w:color="auto" w:frame="1"/>
          <w:lang w:val="en-US"/>
        </w:rPr>
        <w:t xml:space="preserve"> </w:t>
      </w:r>
      <w:proofErr w:type="spellStart"/>
      <w:r w:rsidRPr="00B16127">
        <w:rPr>
          <w:rFonts w:ascii="Arial" w:eastAsia="Times New Roman" w:hAnsi="Arial" w:cs="Arial"/>
          <w:b/>
          <w:bCs/>
          <w:color w:val="000000"/>
          <w:sz w:val="28"/>
          <w:szCs w:val="24"/>
          <w:bdr w:val="none" w:sz="0" w:space="0" w:color="auto" w:frame="1"/>
          <w:lang w:val="en-US"/>
        </w:rPr>
        <w:t>Minuman</w:t>
      </w:r>
      <w:proofErr w:type="spellEnd"/>
      <w:r w:rsidRPr="00B16127">
        <w:rPr>
          <w:rFonts w:ascii="Arial" w:eastAsia="Times New Roman" w:hAnsi="Arial" w:cs="Arial"/>
          <w:b/>
          <w:bCs/>
          <w:color w:val="000000"/>
          <w:sz w:val="28"/>
          <w:szCs w:val="24"/>
          <w:bdr w:val="none" w:sz="0" w:space="0" w:color="auto" w:frame="1"/>
          <w:lang w:val="en-US"/>
        </w:rPr>
        <w:t xml:space="preserve"> Jamu </w:t>
      </w:r>
      <w:proofErr w:type="spellStart"/>
      <w:r w:rsidRPr="00B16127">
        <w:rPr>
          <w:rFonts w:ascii="Arial" w:eastAsia="Times New Roman" w:hAnsi="Arial" w:cs="Arial"/>
          <w:b/>
          <w:bCs/>
          <w:color w:val="000000"/>
          <w:sz w:val="28"/>
          <w:szCs w:val="24"/>
          <w:bdr w:val="none" w:sz="0" w:space="0" w:color="auto" w:frame="1"/>
          <w:lang w:val="en-US"/>
        </w:rPr>
        <w:t>Kunyit</w:t>
      </w:r>
      <w:proofErr w:type="spellEnd"/>
      <w:r w:rsidRPr="00B16127">
        <w:rPr>
          <w:rFonts w:ascii="Arial" w:eastAsia="Times New Roman" w:hAnsi="Arial" w:cs="Arial"/>
          <w:b/>
          <w:bCs/>
          <w:color w:val="000000"/>
          <w:sz w:val="28"/>
          <w:szCs w:val="24"/>
          <w:bdr w:val="none" w:sz="0" w:space="0" w:color="auto" w:frame="1"/>
          <w:lang w:val="en-US"/>
        </w:rPr>
        <w:t xml:space="preserve">-Asam </w:t>
      </w:r>
      <w:proofErr w:type="spellStart"/>
      <w:r w:rsidRPr="00B16127">
        <w:rPr>
          <w:rFonts w:ascii="Arial" w:eastAsia="Times New Roman" w:hAnsi="Arial" w:cs="Arial"/>
          <w:b/>
          <w:bCs/>
          <w:color w:val="000000"/>
          <w:sz w:val="28"/>
          <w:szCs w:val="24"/>
          <w:bdr w:val="none" w:sz="0" w:space="0" w:color="auto" w:frame="1"/>
          <w:lang w:val="en-US"/>
        </w:rPr>
        <w:t>Kemasan</w:t>
      </w:r>
      <w:proofErr w:type="spellEnd"/>
      <w:r w:rsidRPr="00B16127">
        <w:rPr>
          <w:rFonts w:ascii="Arial" w:eastAsia="Times New Roman" w:hAnsi="Arial" w:cs="Arial"/>
          <w:b/>
          <w:bCs/>
          <w:color w:val="000000"/>
          <w:sz w:val="28"/>
          <w:szCs w:val="24"/>
          <w:bdr w:val="none" w:sz="0" w:space="0" w:color="auto" w:frame="1"/>
          <w:lang w:val="en-US"/>
        </w:rPr>
        <w:t xml:space="preserve"> dengan Metode </w:t>
      </w:r>
      <w:proofErr w:type="spellStart"/>
      <w:r w:rsidRPr="00B16127">
        <w:rPr>
          <w:rFonts w:ascii="Arial" w:eastAsia="Times New Roman" w:hAnsi="Arial" w:cs="Arial"/>
          <w:b/>
          <w:bCs/>
          <w:color w:val="000000"/>
          <w:sz w:val="28"/>
          <w:szCs w:val="24"/>
          <w:bdr w:val="none" w:sz="0" w:space="0" w:color="auto" w:frame="1"/>
          <w:lang w:val="en-US"/>
        </w:rPr>
        <w:t>Pasteurisasi</w:t>
      </w:r>
      <w:proofErr w:type="spellEnd"/>
      <w:r w:rsidRPr="00B16127">
        <w:rPr>
          <w:rFonts w:ascii="Arial" w:eastAsia="Times New Roman" w:hAnsi="Arial" w:cs="Arial"/>
          <w:b/>
          <w:bCs/>
          <w:color w:val="000000"/>
          <w:sz w:val="28"/>
          <w:szCs w:val="24"/>
          <w:bdr w:val="none" w:sz="0" w:space="0" w:color="auto" w:frame="1"/>
          <w:lang w:val="en-US"/>
        </w:rPr>
        <w:t xml:space="preserve"> </w:t>
      </w:r>
    </w:p>
    <w:p w14:paraId="02FF5082" w14:textId="77777777" w:rsidR="00B16127" w:rsidRPr="00B55A4F" w:rsidRDefault="00B16127" w:rsidP="00952BA3">
      <w:pPr>
        <w:spacing w:after="0"/>
        <w:jc w:val="center"/>
        <w:rPr>
          <w:rFonts w:ascii="Arial" w:eastAsia="Times New Roman" w:hAnsi="Arial" w:cs="Arial"/>
          <w:b/>
          <w:bCs/>
          <w:color w:val="000000"/>
          <w:sz w:val="28"/>
          <w:szCs w:val="24"/>
          <w:bdr w:val="none" w:sz="0" w:space="0" w:color="auto" w:frame="1"/>
          <w:lang w:val="en-US"/>
        </w:rPr>
      </w:pPr>
    </w:p>
    <w:p w14:paraId="520E6138" w14:textId="77777777" w:rsidR="00E45447" w:rsidRPr="00FC2C13" w:rsidRDefault="00E45447">
      <w:pPr>
        <w:spacing w:after="0" w:line="240" w:lineRule="auto"/>
        <w:jc w:val="both"/>
        <w:rPr>
          <w:rFonts w:ascii="Arial" w:eastAsia="Times New Roman" w:hAnsi="Arial" w:cs="Arial"/>
          <w:b/>
          <w:sz w:val="24"/>
          <w:szCs w:val="28"/>
        </w:rPr>
      </w:pPr>
    </w:p>
    <w:p w14:paraId="0CB494D0" w14:textId="2FB96867" w:rsidR="00E45447" w:rsidRPr="00B55A4F" w:rsidRDefault="00A87B03">
      <w:pPr>
        <w:spacing w:after="0" w:line="240" w:lineRule="auto"/>
        <w:jc w:val="center"/>
        <w:rPr>
          <w:rFonts w:ascii="Arial" w:eastAsia="Book Antiqua" w:hAnsi="Arial" w:cs="Arial"/>
          <w:b/>
          <w:sz w:val="24"/>
          <w:szCs w:val="24"/>
        </w:rPr>
      </w:pPr>
      <w:r w:rsidRPr="00B55A4F">
        <w:rPr>
          <w:rFonts w:ascii="Arial" w:eastAsia="Book Antiqua" w:hAnsi="Arial" w:cs="Arial"/>
          <w:b/>
          <w:sz w:val="24"/>
          <w:szCs w:val="24"/>
          <w:vertAlign w:val="superscript"/>
        </w:rPr>
        <w:t>1</w:t>
      </w:r>
      <w:r w:rsidR="00E76F19">
        <w:rPr>
          <w:rFonts w:ascii="Arial" w:eastAsia="Book Antiqua" w:hAnsi="Arial" w:cs="Arial"/>
          <w:b/>
          <w:sz w:val="24"/>
          <w:szCs w:val="24"/>
        </w:rPr>
        <w:t>Meilani Putri</w:t>
      </w:r>
      <w:r w:rsidRPr="00B55A4F">
        <w:rPr>
          <w:rFonts w:ascii="Arial" w:eastAsia="Book Antiqua" w:hAnsi="Arial" w:cs="Arial"/>
          <w:b/>
          <w:sz w:val="24"/>
          <w:szCs w:val="24"/>
        </w:rPr>
        <w:t xml:space="preserve">, </w:t>
      </w:r>
      <w:r w:rsidRPr="00B55A4F">
        <w:rPr>
          <w:rFonts w:ascii="Arial" w:eastAsia="Book Antiqua" w:hAnsi="Arial" w:cs="Arial"/>
          <w:b/>
          <w:sz w:val="24"/>
          <w:szCs w:val="24"/>
          <w:vertAlign w:val="superscript"/>
        </w:rPr>
        <w:t>2</w:t>
      </w:r>
      <w:r w:rsidR="00E76F19">
        <w:rPr>
          <w:rFonts w:ascii="Arial" w:eastAsia="Book Antiqua" w:hAnsi="Arial" w:cs="Arial"/>
          <w:b/>
          <w:sz w:val="24"/>
          <w:szCs w:val="24"/>
        </w:rPr>
        <w:t>Syuhada</w:t>
      </w:r>
      <w:r w:rsidRPr="00B55A4F">
        <w:rPr>
          <w:rFonts w:ascii="Arial" w:eastAsia="Book Antiqua" w:hAnsi="Arial" w:cs="Arial"/>
          <w:b/>
          <w:sz w:val="24"/>
          <w:szCs w:val="24"/>
        </w:rPr>
        <w:t xml:space="preserve">, </w:t>
      </w:r>
      <w:r w:rsidR="00E76F19" w:rsidRPr="00E76F19">
        <w:rPr>
          <w:rFonts w:ascii="Arial" w:eastAsia="Book Antiqua" w:hAnsi="Arial" w:cs="Arial"/>
          <w:b/>
          <w:sz w:val="24"/>
          <w:szCs w:val="24"/>
          <w:vertAlign w:val="superscript"/>
        </w:rPr>
        <w:t>3</w:t>
      </w:r>
      <w:r w:rsidR="009840DD">
        <w:rPr>
          <w:rFonts w:ascii="Arial" w:eastAsia="Book Antiqua" w:hAnsi="Arial" w:cs="Arial"/>
          <w:b/>
          <w:sz w:val="24"/>
          <w:szCs w:val="24"/>
          <w:vertAlign w:val="superscript"/>
        </w:rPr>
        <w:t>*</w:t>
      </w:r>
      <w:r w:rsidR="00E76F19">
        <w:rPr>
          <w:rFonts w:ascii="Arial" w:eastAsia="Book Antiqua" w:hAnsi="Arial" w:cs="Arial"/>
          <w:b/>
          <w:sz w:val="24"/>
          <w:szCs w:val="24"/>
        </w:rPr>
        <w:t>Benazir Evita Rukaya</w:t>
      </w:r>
    </w:p>
    <w:p w14:paraId="06BD9F85" w14:textId="234E3747" w:rsidR="00E45447" w:rsidRPr="00B55A4F" w:rsidRDefault="00FC2C13">
      <w:pPr>
        <w:spacing w:after="0" w:line="240" w:lineRule="auto"/>
        <w:jc w:val="center"/>
        <w:rPr>
          <w:rFonts w:ascii="Arial" w:eastAsia="Book Antiqua" w:hAnsi="Arial" w:cs="Arial"/>
          <w:b/>
          <w:sz w:val="16"/>
          <w:szCs w:val="16"/>
        </w:rPr>
      </w:pPr>
      <w:r w:rsidRPr="00FC2C13">
        <w:rPr>
          <w:rFonts w:ascii="Arial" w:eastAsia="Book Antiqua" w:hAnsi="Arial" w:cs="Arial"/>
          <w:color w:val="000000"/>
          <w:sz w:val="20"/>
          <w:szCs w:val="20"/>
          <w:vertAlign w:val="superscript"/>
          <w:lang w:val="en-US"/>
        </w:rPr>
        <w:t>1,2</w:t>
      </w:r>
      <w:r w:rsidR="003A75C7">
        <w:rPr>
          <w:rFonts w:ascii="Arial" w:eastAsia="Book Antiqua" w:hAnsi="Arial" w:cs="Arial"/>
          <w:color w:val="000000"/>
          <w:sz w:val="20"/>
          <w:szCs w:val="20"/>
          <w:vertAlign w:val="superscript"/>
          <w:lang w:val="en-US"/>
        </w:rPr>
        <w:t>,3</w:t>
      </w:r>
      <w:r>
        <w:rPr>
          <w:rFonts w:ascii="Arial" w:eastAsia="Book Antiqua" w:hAnsi="Arial" w:cs="Arial"/>
          <w:color w:val="000000"/>
          <w:sz w:val="20"/>
          <w:szCs w:val="20"/>
          <w:lang w:val="en-US"/>
        </w:rPr>
        <w:t>P</w:t>
      </w:r>
      <w:r w:rsidR="00051A99">
        <w:rPr>
          <w:rFonts w:ascii="Arial" w:eastAsia="Book Antiqua" w:hAnsi="Arial" w:cs="Arial"/>
          <w:color w:val="000000"/>
          <w:sz w:val="20"/>
          <w:szCs w:val="20"/>
          <w:lang w:val="en-US"/>
        </w:rPr>
        <w:t xml:space="preserve">rogram Studi </w:t>
      </w:r>
      <w:r w:rsidR="00331A69">
        <w:rPr>
          <w:rFonts w:ascii="Arial" w:eastAsia="Book Antiqua" w:hAnsi="Arial" w:cs="Arial"/>
          <w:color w:val="000000"/>
          <w:sz w:val="20"/>
          <w:szCs w:val="20"/>
          <w:lang w:val="en-US"/>
        </w:rPr>
        <w:t>D3 Farmasi</w:t>
      </w:r>
      <w:r w:rsidR="00A87B03" w:rsidRPr="00B55A4F">
        <w:rPr>
          <w:rFonts w:ascii="Arial" w:eastAsia="Book Antiqua" w:hAnsi="Arial" w:cs="Arial"/>
          <w:color w:val="000000"/>
          <w:sz w:val="20"/>
          <w:szCs w:val="20"/>
        </w:rPr>
        <w:t xml:space="preserve">, </w:t>
      </w:r>
      <w:r w:rsidR="00331A69">
        <w:rPr>
          <w:rFonts w:ascii="Arial" w:eastAsia="Book Antiqua" w:hAnsi="Arial" w:cs="Arial"/>
          <w:color w:val="000000"/>
          <w:sz w:val="20"/>
          <w:szCs w:val="20"/>
        </w:rPr>
        <w:t xml:space="preserve">Politeknik </w:t>
      </w:r>
      <w:proofErr w:type="spellStart"/>
      <w:r w:rsidR="00331A69">
        <w:rPr>
          <w:rFonts w:ascii="Arial" w:eastAsia="Book Antiqua" w:hAnsi="Arial" w:cs="Arial"/>
          <w:color w:val="000000"/>
          <w:sz w:val="20"/>
          <w:szCs w:val="20"/>
        </w:rPr>
        <w:t>Kaltara</w:t>
      </w:r>
      <w:proofErr w:type="spellEnd"/>
      <w:r w:rsidR="00051A99">
        <w:rPr>
          <w:rFonts w:ascii="Arial" w:eastAsia="Book Antiqua" w:hAnsi="Arial" w:cs="Arial"/>
          <w:color w:val="000000"/>
          <w:sz w:val="20"/>
          <w:szCs w:val="20"/>
          <w:lang w:val="en-US"/>
        </w:rPr>
        <w:t xml:space="preserve">, </w:t>
      </w:r>
      <w:r w:rsidR="00331A69">
        <w:rPr>
          <w:rFonts w:ascii="Arial" w:eastAsia="Book Antiqua" w:hAnsi="Arial" w:cs="Arial"/>
          <w:color w:val="000000"/>
          <w:sz w:val="20"/>
          <w:szCs w:val="20"/>
          <w:lang w:val="en-US"/>
        </w:rPr>
        <w:t>Tarakan</w:t>
      </w:r>
      <w:r w:rsidR="00051A99">
        <w:rPr>
          <w:rFonts w:ascii="Arial" w:eastAsia="Book Antiqua" w:hAnsi="Arial" w:cs="Arial"/>
          <w:color w:val="000000"/>
          <w:sz w:val="20"/>
          <w:szCs w:val="20"/>
          <w:lang w:val="en-US"/>
        </w:rPr>
        <w:t xml:space="preserve">, </w:t>
      </w:r>
      <w:r w:rsidR="00A87B03" w:rsidRPr="00B55A4F">
        <w:rPr>
          <w:rFonts w:ascii="Arial" w:eastAsia="Book Antiqua" w:hAnsi="Arial" w:cs="Arial"/>
          <w:color w:val="000000"/>
          <w:sz w:val="20"/>
          <w:szCs w:val="20"/>
        </w:rPr>
        <w:t xml:space="preserve">Indonesia. </w:t>
      </w:r>
    </w:p>
    <w:p w14:paraId="39A080DD" w14:textId="218B8A08" w:rsidR="00E45447" w:rsidRPr="009F11EA" w:rsidRDefault="00A87B03">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w:t>
      </w:r>
      <w:proofErr w:type="spellStart"/>
      <w:r w:rsidRPr="009F11EA">
        <w:rPr>
          <w:rFonts w:ascii="Arial" w:eastAsia="Book Antiqua" w:hAnsi="Arial" w:cs="Arial"/>
          <w:i/>
          <w:color w:val="000000"/>
          <w:sz w:val="20"/>
          <w:szCs w:val="20"/>
        </w:rPr>
        <w:t>Corresponding</w:t>
      </w:r>
      <w:proofErr w:type="spellEnd"/>
      <w:r w:rsidRPr="009F11EA">
        <w:rPr>
          <w:rFonts w:ascii="Arial" w:eastAsia="Book Antiqua" w:hAnsi="Arial" w:cs="Arial"/>
          <w:i/>
          <w:color w:val="000000"/>
          <w:sz w:val="20"/>
          <w:szCs w:val="20"/>
        </w:rPr>
        <w:t xml:space="preserve"> </w:t>
      </w:r>
      <w:proofErr w:type="spellStart"/>
      <w:r w:rsidRPr="009F11EA">
        <w:rPr>
          <w:rFonts w:ascii="Arial" w:eastAsia="Book Antiqua" w:hAnsi="Arial" w:cs="Arial"/>
          <w:i/>
          <w:color w:val="000000"/>
          <w:sz w:val="20"/>
          <w:szCs w:val="20"/>
        </w:rPr>
        <w:t>Author</w:t>
      </w:r>
      <w:proofErr w:type="spellEnd"/>
      <w:r w:rsidRPr="009F11EA">
        <w:rPr>
          <w:rFonts w:ascii="Arial" w:eastAsia="Book Antiqua" w:hAnsi="Arial" w:cs="Arial"/>
          <w:i/>
          <w:color w:val="000000"/>
          <w:sz w:val="20"/>
          <w:szCs w:val="20"/>
        </w:rPr>
        <w:t xml:space="preserve"> e-</w:t>
      </w:r>
      <w:proofErr w:type="spellStart"/>
      <w:r w:rsidRPr="009F11EA">
        <w:rPr>
          <w:rFonts w:ascii="Arial" w:eastAsia="Book Antiqua" w:hAnsi="Arial" w:cs="Arial"/>
          <w:i/>
          <w:color w:val="000000"/>
          <w:sz w:val="20"/>
          <w:szCs w:val="20"/>
        </w:rPr>
        <w:t>mail</w:t>
      </w:r>
      <w:proofErr w:type="spellEnd"/>
      <w:r w:rsidRPr="009F11EA">
        <w:rPr>
          <w:rFonts w:ascii="Arial" w:eastAsia="Book Antiqua" w:hAnsi="Arial" w:cs="Arial"/>
          <w:i/>
          <w:color w:val="000000"/>
          <w:sz w:val="20"/>
          <w:szCs w:val="20"/>
        </w:rPr>
        <w:t xml:space="preserve">: </w:t>
      </w:r>
      <w:r w:rsidR="009840DD" w:rsidRPr="009840DD">
        <w:rPr>
          <w:rFonts w:ascii="Arial" w:eastAsia="Book Antiqua" w:hAnsi="Arial" w:cs="Arial"/>
          <w:i/>
          <w:color w:val="0563C1"/>
          <w:sz w:val="20"/>
          <w:szCs w:val="20"/>
          <w:u w:val="single"/>
        </w:rPr>
        <w:t>benazir_</w:t>
      </w:r>
      <w:r w:rsidR="009840DD">
        <w:rPr>
          <w:rFonts w:ascii="Arial" w:eastAsia="Book Antiqua" w:hAnsi="Arial" w:cs="Arial"/>
          <w:i/>
          <w:color w:val="0563C1"/>
          <w:sz w:val="20"/>
          <w:szCs w:val="20"/>
          <w:u w:val="single"/>
        </w:rPr>
        <w:t>firdaus@yahoo.com</w:t>
      </w:r>
    </w:p>
    <w:p w14:paraId="0C77E586" w14:textId="0F2B161E" w:rsidR="00E45447" w:rsidRPr="00116953" w:rsidRDefault="00A87B03">
      <w:pPr>
        <w:jc w:val="center"/>
        <w:rPr>
          <w:rFonts w:ascii="Arial" w:eastAsia="Book Antiqua" w:hAnsi="Arial" w:cs="Arial"/>
          <w:sz w:val="18"/>
          <w:szCs w:val="18"/>
          <w:lang w:val="en-US"/>
        </w:rPr>
      </w:pPr>
      <w:proofErr w:type="spellStart"/>
      <w:r w:rsidRPr="00116953">
        <w:rPr>
          <w:rFonts w:ascii="Arial" w:eastAsia="Book Antiqua" w:hAnsi="Arial" w:cs="Arial"/>
          <w:i/>
          <w:sz w:val="18"/>
          <w:szCs w:val="18"/>
        </w:rPr>
        <w:t>Received</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Month</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Year</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Revised</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Month</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Year</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Published</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Month</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Year</w:t>
      </w:r>
      <w:proofErr w:type="spellEnd"/>
      <w:r w:rsidR="00051A99" w:rsidRPr="00116953">
        <w:rPr>
          <w:rFonts w:ascii="Arial" w:eastAsia="Book Antiqua" w:hAnsi="Arial" w:cs="Arial"/>
          <w:i/>
          <w:sz w:val="18"/>
          <w:szCs w:val="18"/>
          <w:lang w:val="en-US"/>
        </w:rPr>
        <w:t xml:space="preserve"> </w:t>
      </w:r>
    </w:p>
    <w:p w14:paraId="479AF6F6" w14:textId="6866819E" w:rsidR="004639E2" w:rsidRPr="00032B07" w:rsidRDefault="00A40F92" w:rsidP="004639E2">
      <w:pPr>
        <w:spacing w:after="0"/>
        <w:jc w:val="both"/>
        <w:rPr>
          <w:rFonts w:ascii="Arial" w:eastAsia="Times New Roman" w:hAnsi="Arial" w:cs="Arial"/>
          <w:color w:val="000000"/>
          <w:sz w:val="18"/>
          <w:szCs w:val="18"/>
        </w:rPr>
      </w:pPr>
      <w:proofErr w:type="spellStart"/>
      <w:r w:rsidRPr="00B55A4F">
        <w:rPr>
          <w:rFonts w:ascii="Arial" w:eastAsia="Times New Roman" w:hAnsi="Arial" w:cs="Arial"/>
          <w:b/>
          <w:color w:val="000000"/>
          <w:sz w:val="18"/>
          <w:szCs w:val="18"/>
          <w:lang w:val="en-GB"/>
        </w:rPr>
        <w:t>Abstrak</w:t>
      </w:r>
      <w:proofErr w:type="spellEnd"/>
      <w:r w:rsidRPr="00B55A4F">
        <w:rPr>
          <w:rFonts w:ascii="Arial" w:eastAsia="Times New Roman" w:hAnsi="Arial" w:cs="Arial"/>
          <w:color w:val="000000"/>
          <w:sz w:val="18"/>
          <w:szCs w:val="18"/>
          <w:lang w:val="en-GB"/>
        </w:rPr>
        <w:t xml:space="preserve">: </w:t>
      </w:r>
      <w:r w:rsidR="004639E2" w:rsidRPr="00032B07">
        <w:rPr>
          <w:rFonts w:ascii="Arial" w:eastAsia="Times New Roman" w:hAnsi="Arial" w:cs="Arial"/>
          <w:color w:val="000000"/>
          <w:sz w:val="18"/>
          <w:szCs w:val="18"/>
        </w:rPr>
        <w:t xml:space="preserve">Penelitian ini bertujuan untuk mengevaluasi pengaruh pasteurisasi pada suhu 65°C dan 85°C terhadap stabilitas </w:t>
      </w:r>
      <w:proofErr w:type="spellStart"/>
      <w:r w:rsidR="004639E2" w:rsidRPr="00032B07">
        <w:rPr>
          <w:rFonts w:ascii="Arial" w:eastAsia="Times New Roman" w:hAnsi="Arial" w:cs="Arial"/>
          <w:color w:val="000000"/>
          <w:sz w:val="18"/>
          <w:szCs w:val="18"/>
        </w:rPr>
        <w:t>pH</w:t>
      </w:r>
      <w:proofErr w:type="spellEnd"/>
      <w:r w:rsidR="004639E2" w:rsidRPr="00032B07">
        <w:rPr>
          <w:rFonts w:ascii="Arial" w:eastAsia="Times New Roman" w:hAnsi="Arial" w:cs="Arial"/>
          <w:color w:val="000000"/>
          <w:sz w:val="18"/>
          <w:szCs w:val="18"/>
        </w:rPr>
        <w:t xml:space="preserve">, karakteristik organoleptik, dan kontaminasi mikrobiologis jamu kunyit asam selama penyimpanan 15 hari. Metode penelitian meliputi proses pasteurisasi pada dua suhu tersebut, diikuti dengan pengujian </w:t>
      </w:r>
      <w:proofErr w:type="spellStart"/>
      <w:r w:rsidR="004639E2" w:rsidRPr="00032B07">
        <w:rPr>
          <w:rFonts w:ascii="Arial" w:eastAsia="Times New Roman" w:hAnsi="Arial" w:cs="Arial"/>
          <w:color w:val="000000"/>
          <w:sz w:val="18"/>
          <w:szCs w:val="18"/>
        </w:rPr>
        <w:t>pH</w:t>
      </w:r>
      <w:proofErr w:type="spellEnd"/>
      <w:r w:rsidR="004639E2" w:rsidRPr="00032B07">
        <w:rPr>
          <w:rFonts w:ascii="Arial" w:eastAsia="Times New Roman" w:hAnsi="Arial" w:cs="Arial"/>
          <w:color w:val="000000"/>
          <w:sz w:val="18"/>
          <w:szCs w:val="18"/>
        </w:rPr>
        <w:t xml:space="preserve">, uji organoleptik (meliputi warna, aroma, dan rasa), serta analisis angka lempeng total (ALT) untuk menilai kontaminasi mikroba. Hasil penelitian menunjukkan </w:t>
      </w:r>
      <w:r w:rsidR="005A3C18" w:rsidRPr="005A3C18">
        <w:rPr>
          <w:rFonts w:ascii="Arial" w:eastAsia="Times New Roman" w:hAnsi="Arial" w:cs="Arial"/>
          <w:color w:val="000000"/>
          <w:sz w:val="18"/>
          <w:szCs w:val="18"/>
        </w:rPr>
        <w:t xml:space="preserve">beberapa temuan utama (1) pasteurisasi efektif dalam menjaga stabilitas </w:t>
      </w:r>
      <w:proofErr w:type="spellStart"/>
      <w:r w:rsidR="005A3C18" w:rsidRPr="005A3C18">
        <w:rPr>
          <w:rFonts w:ascii="Arial" w:eastAsia="Times New Roman" w:hAnsi="Arial" w:cs="Arial"/>
          <w:color w:val="000000"/>
          <w:sz w:val="18"/>
          <w:szCs w:val="18"/>
        </w:rPr>
        <w:t>pH</w:t>
      </w:r>
      <w:proofErr w:type="spellEnd"/>
      <w:r w:rsidR="005A3C18" w:rsidRPr="005A3C18">
        <w:rPr>
          <w:rFonts w:ascii="Arial" w:eastAsia="Times New Roman" w:hAnsi="Arial" w:cs="Arial"/>
          <w:color w:val="000000"/>
          <w:sz w:val="18"/>
          <w:szCs w:val="18"/>
        </w:rPr>
        <w:t xml:space="preserve">, warna, dan aroma jamu kunyit asam selama penyimpanan 15 hari; (2) terdapat peningkatan intensitas rasa pada hari ke-15 pada kelompok yang dipasteurisasi; (3) pasteurisasi </w:t>
      </w:r>
      <w:r w:rsidR="001C0E14" w:rsidRPr="005A3C18">
        <w:rPr>
          <w:rFonts w:ascii="Arial" w:eastAsia="Times New Roman" w:hAnsi="Arial" w:cs="Arial"/>
          <w:color w:val="000000"/>
          <w:sz w:val="18"/>
          <w:szCs w:val="18"/>
        </w:rPr>
        <w:t xml:space="preserve">pada suhu 85°C </w:t>
      </w:r>
      <w:r w:rsidR="005A3C18" w:rsidRPr="005A3C18">
        <w:rPr>
          <w:rFonts w:ascii="Arial" w:eastAsia="Times New Roman" w:hAnsi="Arial" w:cs="Arial"/>
          <w:color w:val="000000"/>
          <w:sz w:val="18"/>
          <w:szCs w:val="18"/>
        </w:rPr>
        <w:t>menurunkan angka cemaran mikroba</w:t>
      </w:r>
      <w:r w:rsidR="003668D6">
        <w:rPr>
          <w:rFonts w:ascii="Arial" w:eastAsia="Times New Roman" w:hAnsi="Arial" w:cs="Arial"/>
          <w:color w:val="000000"/>
          <w:sz w:val="18"/>
          <w:szCs w:val="18"/>
        </w:rPr>
        <w:t xml:space="preserve"> </w:t>
      </w:r>
      <w:r w:rsidR="005A3C18" w:rsidRPr="005A3C18">
        <w:rPr>
          <w:rFonts w:ascii="Arial" w:eastAsia="Times New Roman" w:hAnsi="Arial" w:cs="Arial"/>
          <w:color w:val="000000"/>
          <w:sz w:val="18"/>
          <w:szCs w:val="18"/>
        </w:rPr>
        <w:t>terendah (1,85 × 10¹⁰ CFU/</w:t>
      </w:r>
      <w:proofErr w:type="spellStart"/>
      <w:r w:rsidR="005A3C18" w:rsidRPr="005A3C18">
        <w:rPr>
          <w:rFonts w:ascii="Arial" w:eastAsia="Times New Roman" w:hAnsi="Arial" w:cs="Arial"/>
          <w:color w:val="000000"/>
          <w:sz w:val="18"/>
          <w:szCs w:val="18"/>
        </w:rPr>
        <w:t>mL</w:t>
      </w:r>
      <w:proofErr w:type="spellEnd"/>
      <w:r w:rsidR="005A3C18" w:rsidRPr="005A3C18">
        <w:rPr>
          <w:rFonts w:ascii="Arial" w:eastAsia="Times New Roman" w:hAnsi="Arial" w:cs="Arial"/>
          <w:color w:val="000000"/>
          <w:sz w:val="18"/>
          <w:szCs w:val="18"/>
        </w:rPr>
        <w:t>) dibandingkan dengan kelompok tanpa pasteurisasi (3,33 × 10¹⁰ CFU/</w:t>
      </w:r>
      <w:proofErr w:type="spellStart"/>
      <w:r w:rsidR="005A3C18" w:rsidRPr="005A3C18">
        <w:rPr>
          <w:rFonts w:ascii="Arial" w:eastAsia="Times New Roman" w:hAnsi="Arial" w:cs="Arial"/>
          <w:color w:val="000000"/>
          <w:sz w:val="18"/>
          <w:szCs w:val="18"/>
        </w:rPr>
        <w:t>mL</w:t>
      </w:r>
      <w:proofErr w:type="spellEnd"/>
      <w:r w:rsidR="005A3C18" w:rsidRPr="005A3C18">
        <w:rPr>
          <w:rFonts w:ascii="Arial" w:eastAsia="Times New Roman" w:hAnsi="Arial" w:cs="Arial"/>
          <w:color w:val="000000"/>
          <w:sz w:val="18"/>
          <w:szCs w:val="18"/>
        </w:rPr>
        <w:t xml:space="preserve">). </w:t>
      </w:r>
      <w:r w:rsidR="005A3C18">
        <w:rPr>
          <w:rFonts w:ascii="Arial" w:eastAsia="Times New Roman" w:hAnsi="Arial" w:cs="Arial"/>
          <w:color w:val="000000"/>
          <w:sz w:val="18"/>
          <w:szCs w:val="18"/>
        </w:rPr>
        <w:t xml:space="preserve">           </w:t>
      </w:r>
      <w:r w:rsidR="004639E2" w:rsidRPr="00032B07">
        <w:rPr>
          <w:rFonts w:ascii="Arial" w:eastAsia="Times New Roman" w:hAnsi="Arial" w:cs="Arial"/>
          <w:color w:val="000000"/>
          <w:sz w:val="18"/>
          <w:szCs w:val="18"/>
        </w:rPr>
        <w:t xml:space="preserve">Dengan demikian, pasteurisasi </w:t>
      </w:r>
      <w:r w:rsidR="004639E2" w:rsidRPr="004639E2">
        <w:rPr>
          <w:rFonts w:ascii="Arial" w:eastAsia="Times New Roman" w:hAnsi="Arial" w:cs="Arial"/>
          <w:color w:val="000000"/>
          <w:sz w:val="18"/>
          <w:szCs w:val="18"/>
        </w:rPr>
        <w:t xml:space="preserve">pada penelitian ini </w:t>
      </w:r>
      <w:r w:rsidR="004639E2" w:rsidRPr="00032B07">
        <w:rPr>
          <w:rFonts w:ascii="Arial" w:eastAsia="Times New Roman" w:hAnsi="Arial" w:cs="Arial"/>
          <w:color w:val="000000"/>
          <w:sz w:val="18"/>
          <w:szCs w:val="18"/>
        </w:rPr>
        <w:t xml:space="preserve">tidak hanya meningkatkan keamanan mikrobiologis tetapi juga mempengaruhi karakteristik </w:t>
      </w:r>
      <w:proofErr w:type="spellStart"/>
      <w:r w:rsidR="004639E2" w:rsidRPr="00032B07">
        <w:rPr>
          <w:rFonts w:ascii="Arial" w:eastAsia="Times New Roman" w:hAnsi="Arial" w:cs="Arial"/>
          <w:color w:val="000000"/>
          <w:sz w:val="18"/>
          <w:szCs w:val="18"/>
        </w:rPr>
        <w:t>sensorik</w:t>
      </w:r>
      <w:proofErr w:type="spellEnd"/>
      <w:r w:rsidR="004639E2" w:rsidRPr="00032B07">
        <w:rPr>
          <w:rFonts w:ascii="Arial" w:eastAsia="Times New Roman" w:hAnsi="Arial" w:cs="Arial"/>
          <w:color w:val="000000"/>
          <w:sz w:val="18"/>
          <w:szCs w:val="18"/>
        </w:rPr>
        <w:t xml:space="preserve"> jamu kunyit asam, khususnya pada intensitas rasa.​</w:t>
      </w:r>
    </w:p>
    <w:p w14:paraId="2568FC12" w14:textId="77777777" w:rsidR="004639E2" w:rsidRPr="00B55A4F" w:rsidRDefault="004639E2" w:rsidP="00A40F92">
      <w:pPr>
        <w:spacing w:after="0"/>
        <w:jc w:val="both"/>
        <w:rPr>
          <w:rFonts w:ascii="Arial" w:eastAsia="Times New Roman" w:hAnsi="Arial" w:cs="Arial"/>
          <w:color w:val="000000"/>
          <w:sz w:val="18"/>
          <w:szCs w:val="18"/>
          <w:lang w:val="en-US"/>
        </w:rPr>
      </w:pPr>
    </w:p>
    <w:p w14:paraId="7C32CCF6" w14:textId="7A5E750F" w:rsidR="00A40F92" w:rsidRPr="00454E67" w:rsidRDefault="00A40F92" w:rsidP="00A40F92">
      <w:pPr>
        <w:jc w:val="both"/>
        <w:rPr>
          <w:rFonts w:ascii="Arial" w:eastAsia="Times New Roman" w:hAnsi="Arial" w:cs="Arial"/>
          <w:b/>
          <w:color w:val="000000"/>
          <w:sz w:val="18"/>
          <w:szCs w:val="18"/>
          <w:lang w:val="en-US"/>
        </w:rPr>
      </w:pPr>
      <w:r w:rsidRPr="00454E67">
        <w:rPr>
          <w:rFonts w:ascii="Arial" w:eastAsia="Times New Roman" w:hAnsi="Arial" w:cs="Arial"/>
          <w:b/>
          <w:color w:val="000000"/>
          <w:sz w:val="18"/>
          <w:szCs w:val="18"/>
          <w:lang w:val="en-US"/>
        </w:rPr>
        <w:t xml:space="preserve">Kata </w:t>
      </w:r>
      <w:proofErr w:type="spellStart"/>
      <w:r w:rsidRPr="00454E67">
        <w:rPr>
          <w:rFonts w:ascii="Arial" w:eastAsia="Times New Roman" w:hAnsi="Arial" w:cs="Arial"/>
          <w:b/>
          <w:color w:val="000000"/>
          <w:sz w:val="18"/>
          <w:szCs w:val="18"/>
          <w:lang w:val="en-US"/>
        </w:rPr>
        <w:t>Kunci</w:t>
      </w:r>
      <w:proofErr w:type="spellEnd"/>
      <w:r w:rsidRPr="00454E67">
        <w:rPr>
          <w:rFonts w:ascii="Arial" w:eastAsia="Times New Roman" w:hAnsi="Arial" w:cs="Arial"/>
          <w:b/>
          <w:color w:val="000000"/>
          <w:sz w:val="18"/>
          <w:szCs w:val="18"/>
          <w:lang w:val="en-US"/>
        </w:rPr>
        <w:t>:</w:t>
      </w:r>
      <w:r w:rsidR="00454E67">
        <w:rPr>
          <w:rFonts w:ascii="Arial" w:eastAsia="Times New Roman" w:hAnsi="Arial" w:cs="Arial"/>
          <w:b/>
          <w:color w:val="000000"/>
          <w:sz w:val="18"/>
          <w:szCs w:val="18"/>
          <w:lang w:val="en-US"/>
        </w:rPr>
        <w:t xml:space="preserve"> </w:t>
      </w:r>
      <w:proofErr w:type="spellStart"/>
      <w:r w:rsidR="00EA56A9" w:rsidRPr="00032B07">
        <w:rPr>
          <w:rFonts w:ascii="Arial" w:eastAsia="Times New Roman" w:hAnsi="Arial" w:cs="Arial"/>
          <w:color w:val="000000"/>
          <w:sz w:val="18"/>
          <w:szCs w:val="18"/>
          <w:lang w:val="en-US"/>
        </w:rPr>
        <w:t>pasteurisasi</w:t>
      </w:r>
      <w:proofErr w:type="spellEnd"/>
      <w:r w:rsidR="00EA56A9" w:rsidRPr="00032B07">
        <w:rPr>
          <w:rFonts w:ascii="Arial" w:eastAsia="Times New Roman" w:hAnsi="Arial" w:cs="Arial"/>
          <w:color w:val="000000"/>
          <w:sz w:val="18"/>
          <w:szCs w:val="18"/>
          <w:lang w:val="en-US"/>
        </w:rPr>
        <w:t xml:space="preserve">; jamu </w:t>
      </w:r>
      <w:proofErr w:type="spellStart"/>
      <w:r w:rsidR="00EA56A9" w:rsidRPr="00032B07">
        <w:rPr>
          <w:rFonts w:ascii="Arial" w:eastAsia="Times New Roman" w:hAnsi="Arial" w:cs="Arial"/>
          <w:color w:val="000000"/>
          <w:sz w:val="18"/>
          <w:szCs w:val="18"/>
          <w:lang w:val="en-US"/>
        </w:rPr>
        <w:t>kunyit</w:t>
      </w:r>
      <w:proofErr w:type="spellEnd"/>
      <w:r w:rsidR="00EA56A9" w:rsidRPr="00032B07">
        <w:rPr>
          <w:rFonts w:ascii="Arial" w:eastAsia="Times New Roman" w:hAnsi="Arial" w:cs="Arial"/>
          <w:color w:val="000000"/>
          <w:sz w:val="18"/>
          <w:szCs w:val="18"/>
          <w:lang w:val="en-US"/>
        </w:rPr>
        <w:t xml:space="preserve"> asam; </w:t>
      </w:r>
      <w:proofErr w:type="spellStart"/>
      <w:r w:rsidR="00EA56A9" w:rsidRPr="00032B07">
        <w:rPr>
          <w:rFonts w:ascii="Arial" w:eastAsia="Times New Roman" w:hAnsi="Arial" w:cs="Arial"/>
          <w:color w:val="000000"/>
          <w:sz w:val="18"/>
          <w:szCs w:val="18"/>
          <w:lang w:val="en-US"/>
        </w:rPr>
        <w:t>stabilitas</w:t>
      </w:r>
      <w:proofErr w:type="spellEnd"/>
      <w:r w:rsidR="00EA56A9" w:rsidRPr="00032B07">
        <w:rPr>
          <w:rFonts w:ascii="Arial" w:eastAsia="Times New Roman" w:hAnsi="Arial" w:cs="Arial"/>
          <w:color w:val="000000"/>
          <w:sz w:val="18"/>
          <w:szCs w:val="18"/>
          <w:lang w:val="en-US"/>
        </w:rPr>
        <w:t xml:space="preserve"> pH; </w:t>
      </w:r>
      <w:proofErr w:type="spellStart"/>
      <w:r w:rsidR="00EA56A9" w:rsidRPr="00032B07">
        <w:rPr>
          <w:rFonts w:ascii="Arial" w:eastAsia="Times New Roman" w:hAnsi="Arial" w:cs="Arial"/>
          <w:color w:val="000000"/>
          <w:sz w:val="18"/>
          <w:szCs w:val="18"/>
          <w:lang w:val="en-US"/>
        </w:rPr>
        <w:t>karakteristik</w:t>
      </w:r>
      <w:proofErr w:type="spellEnd"/>
      <w:r w:rsidR="00EA56A9" w:rsidRPr="00032B07">
        <w:rPr>
          <w:rFonts w:ascii="Arial" w:eastAsia="Times New Roman" w:hAnsi="Arial" w:cs="Arial"/>
          <w:color w:val="000000"/>
          <w:sz w:val="18"/>
          <w:szCs w:val="18"/>
          <w:lang w:val="en-US"/>
        </w:rPr>
        <w:t xml:space="preserve"> </w:t>
      </w:r>
      <w:proofErr w:type="spellStart"/>
      <w:r w:rsidR="00EA56A9" w:rsidRPr="00032B07">
        <w:rPr>
          <w:rFonts w:ascii="Arial" w:eastAsia="Times New Roman" w:hAnsi="Arial" w:cs="Arial"/>
          <w:color w:val="000000"/>
          <w:sz w:val="18"/>
          <w:szCs w:val="18"/>
          <w:lang w:val="en-US"/>
        </w:rPr>
        <w:t>organoleptik</w:t>
      </w:r>
      <w:proofErr w:type="spellEnd"/>
      <w:r w:rsidR="00EA56A9" w:rsidRPr="00032B07">
        <w:rPr>
          <w:rFonts w:ascii="Arial" w:eastAsia="Times New Roman" w:hAnsi="Arial" w:cs="Arial"/>
          <w:color w:val="000000"/>
          <w:sz w:val="18"/>
          <w:szCs w:val="18"/>
          <w:lang w:val="en-US"/>
        </w:rPr>
        <w:t xml:space="preserve">; </w:t>
      </w:r>
      <w:proofErr w:type="spellStart"/>
      <w:r w:rsidR="00EA56A9" w:rsidRPr="00032B07">
        <w:rPr>
          <w:rFonts w:ascii="Arial" w:eastAsia="Times New Roman" w:hAnsi="Arial" w:cs="Arial"/>
          <w:color w:val="000000"/>
          <w:sz w:val="18"/>
          <w:szCs w:val="18"/>
          <w:lang w:val="en-US"/>
        </w:rPr>
        <w:t>kontaminasi</w:t>
      </w:r>
      <w:proofErr w:type="spellEnd"/>
      <w:r w:rsidR="00EA56A9" w:rsidRPr="00032B07">
        <w:rPr>
          <w:rFonts w:ascii="Arial" w:eastAsia="Times New Roman" w:hAnsi="Arial" w:cs="Arial"/>
          <w:color w:val="000000"/>
          <w:sz w:val="18"/>
          <w:szCs w:val="18"/>
          <w:lang w:val="en-US"/>
        </w:rPr>
        <w:t xml:space="preserve"> </w:t>
      </w:r>
      <w:proofErr w:type="spellStart"/>
      <w:r w:rsidR="00EA56A9" w:rsidRPr="00032B07">
        <w:rPr>
          <w:rFonts w:ascii="Arial" w:eastAsia="Times New Roman" w:hAnsi="Arial" w:cs="Arial"/>
          <w:color w:val="000000"/>
          <w:sz w:val="18"/>
          <w:szCs w:val="18"/>
          <w:lang w:val="en-US"/>
        </w:rPr>
        <w:t>mikrobiologis</w:t>
      </w:r>
      <w:proofErr w:type="spellEnd"/>
    </w:p>
    <w:p w14:paraId="18504D09" w14:textId="188C77DB" w:rsidR="00A40F92" w:rsidRPr="00625822" w:rsidRDefault="00A40F92" w:rsidP="00454E67">
      <w:pPr>
        <w:spacing w:after="0" w:line="240" w:lineRule="auto"/>
        <w:jc w:val="both"/>
        <w:rPr>
          <w:rFonts w:ascii="Arial" w:eastAsia="Times New Roman" w:hAnsi="Arial" w:cs="Arial"/>
          <w:i/>
          <w:sz w:val="18"/>
          <w:szCs w:val="18"/>
          <w:lang w:val="en-US"/>
        </w:rPr>
      </w:pPr>
      <w:proofErr w:type="spellStart"/>
      <w:r w:rsidRPr="00625822">
        <w:rPr>
          <w:rFonts w:ascii="Arial" w:eastAsia="Times New Roman" w:hAnsi="Arial" w:cs="Arial"/>
          <w:b/>
          <w:i/>
          <w:sz w:val="18"/>
          <w:szCs w:val="18"/>
        </w:rPr>
        <w:t>Abstract</w:t>
      </w:r>
      <w:proofErr w:type="spellEnd"/>
      <w:r w:rsidRPr="00625822">
        <w:rPr>
          <w:rFonts w:ascii="Arial" w:eastAsia="Times New Roman" w:hAnsi="Arial" w:cs="Arial"/>
          <w:b/>
          <w:i/>
          <w:sz w:val="18"/>
          <w:szCs w:val="18"/>
          <w:lang w:val="en-GB"/>
        </w:rPr>
        <w:t>:</w:t>
      </w:r>
      <w:r w:rsidRPr="00625822">
        <w:rPr>
          <w:rFonts w:ascii="Arial" w:eastAsia="Times New Roman" w:hAnsi="Arial" w:cs="Arial"/>
          <w:b/>
          <w:sz w:val="18"/>
          <w:szCs w:val="18"/>
          <w:lang w:val="en-GB"/>
        </w:rPr>
        <w:t xml:space="preserve"> </w:t>
      </w:r>
      <w:r w:rsidR="006C74F3" w:rsidRPr="00625822">
        <w:rPr>
          <w:rFonts w:ascii="Arial" w:eastAsia="Times New Roman" w:hAnsi="Arial" w:cs="Arial"/>
          <w:i/>
          <w:sz w:val="18"/>
          <w:szCs w:val="18"/>
          <w:lang w:val="en-US"/>
        </w:rPr>
        <w:t xml:space="preserve">This study aims to evaluate the effect of pasteurization at 65°C and 85°C on pH stability, organoleptic characteristics, and microbiological contamination of turmeric and tamarind herbal medicine during 15 days of storage. The research methods include </w:t>
      </w:r>
      <w:r w:rsidR="0056044C" w:rsidRPr="00625822">
        <w:rPr>
          <w:rFonts w:ascii="Arial" w:eastAsia="Times New Roman" w:hAnsi="Arial" w:cs="Arial"/>
          <w:i/>
          <w:sz w:val="18"/>
          <w:szCs w:val="18"/>
          <w:lang w:val="en-US"/>
        </w:rPr>
        <w:t xml:space="preserve">pasteurization </w:t>
      </w:r>
      <w:r w:rsidR="006C74F3" w:rsidRPr="00625822">
        <w:rPr>
          <w:rFonts w:ascii="Arial" w:eastAsia="Times New Roman" w:hAnsi="Arial" w:cs="Arial"/>
          <w:i/>
          <w:sz w:val="18"/>
          <w:szCs w:val="18"/>
          <w:lang w:val="en-US"/>
        </w:rPr>
        <w:t xml:space="preserve">at the two temperatures, pH testing, organoleptic tests (including </w:t>
      </w:r>
      <w:proofErr w:type="spellStart"/>
      <w:r w:rsidR="0056044C" w:rsidRPr="00625822">
        <w:rPr>
          <w:rFonts w:ascii="Arial" w:eastAsia="Times New Roman" w:hAnsi="Arial" w:cs="Arial"/>
          <w:i/>
          <w:sz w:val="18"/>
          <w:szCs w:val="18"/>
          <w:lang w:val="en-US"/>
        </w:rPr>
        <w:t>colour</w:t>
      </w:r>
      <w:proofErr w:type="spellEnd"/>
      <w:r w:rsidR="006C74F3" w:rsidRPr="00625822">
        <w:rPr>
          <w:rFonts w:ascii="Arial" w:eastAsia="Times New Roman" w:hAnsi="Arial" w:cs="Arial"/>
          <w:i/>
          <w:sz w:val="18"/>
          <w:szCs w:val="18"/>
          <w:lang w:val="en-US"/>
        </w:rPr>
        <w:t>, aroma, and taste), and total plate count (</w:t>
      </w:r>
      <w:r w:rsidR="00625822">
        <w:rPr>
          <w:rFonts w:ascii="Arial" w:eastAsia="Times New Roman" w:hAnsi="Arial" w:cs="Arial"/>
          <w:i/>
          <w:sz w:val="18"/>
          <w:szCs w:val="18"/>
          <w:lang w:val="en-US"/>
        </w:rPr>
        <w:t>TPC</w:t>
      </w:r>
      <w:r w:rsidR="006C74F3" w:rsidRPr="00625822">
        <w:rPr>
          <w:rFonts w:ascii="Arial" w:eastAsia="Times New Roman" w:hAnsi="Arial" w:cs="Arial"/>
          <w:i/>
          <w:sz w:val="18"/>
          <w:szCs w:val="18"/>
          <w:lang w:val="en-US"/>
        </w:rPr>
        <w:t xml:space="preserve">) analysis to assess microbial contamination. The results of the study showed several main findings (1) pasteurization was effective in maintaining the stability of pH, </w:t>
      </w:r>
      <w:proofErr w:type="spellStart"/>
      <w:r w:rsidR="0056044C" w:rsidRPr="00625822">
        <w:rPr>
          <w:rFonts w:ascii="Arial" w:eastAsia="Times New Roman" w:hAnsi="Arial" w:cs="Arial"/>
          <w:i/>
          <w:sz w:val="18"/>
          <w:szCs w:val="18"/>
          <w:lang w:val="en-US"/>
        </w:rPr>
        <w:t>colour</w:t>
      </w:r>
      <w:proofErr w:type="spellEnd"/>
      <w:r w:rsidR="006C74F3" w:rsidRPr="00625822">
        <w:rPr>
          <w:rFonts w:ascii="Arial" w:eastAsia="Times New Roman" w:hAnsi="Arial" w:cs="Arial"/>
          <w:i/>
          <w:sz w:val="18"/>
          <w:szCs w:val="18"/>
          <w:lang w:val="en-US"/>
        </w:rPr>
        <w:t xml:space="preserve">, and aroma of turmeric and tamarind herbal medicine during 15 days of storage; (2) there was an increase in </w:t>
      </w:r>
      <w:proofErr w:type="spellStart"/>
      <w:r w:rsidR="0056044C" w:rsidRPr="00625822">
        <w:rPr>
          <w:rFonts w:ascii="Arial" w:eastAsia="Times New Roman" w:hAnsi="Arial" w:cs="Arial"/>
          <w:i/>
          <w:sz w:val="18"/>
          <w:szCs w:val="18"/>
          <w:lang w:val="en-US"/>
        </w:rPr>
        <w:t>flavour</w:t>
      </w:r>
      <w:proofErr w:type="spellEnd"/>
      <w:r w:rsidR="006C74F3" w:rsidRPr="00625822">
        <w:rPr>
          <w:rFonts w:ascii="Arial" w:eastAsia="Times New Roman" w:hAnsi="Arial" w:cs="Arial"/>
          <w:i/>
          <w:sz w:val="18"/>
          <w:szCs w:val="18"/>
          <w:lang w:val="en-US"/>
        </w:rPr>
        <w:t xml:space="preserve"> intensity on the 15th day in the pasteurized group; (3) pasteurization at 85°C reduced the lowest microbial contamination rate (1.85 × 10¹⁰ CFU/mL) compared to the group without pasteurization (3.33 × 10¹⁰ CFU/mL). Thus, pasteurization in this study increased microbiological safety and affected the sensory characteristics of turmeric and tamarind herbal medicine, especially </w:t>
      </w:r>
      <w:r w:rsidR="0056044C" w:rsidRPr="00625822">
        <w:rPr>
          <w:rFonts w:ascii="Arial" w:eastAsia="Times New Roman" w:hAnsi="Arial" w:cs="Arial"/>
          <w:i/>
          <w:sz w:val="18"/>
          <w:szCs w:val="18"/>
          <w:lang w:val="en-US"/>
        </w:rPr>
        <w:t>in</w:t>
      </w:r>
      <w:r w:rsidR="006C74F3" w:rsidRPr="00625822">
        <w:rPr>
          <w:rFonts w:ascii="Arial" w:eastAsia="Times New Roman" w:hAnsi="Arial" w:cs="Arial"/>
          <w:i/>
          <w:sz w:val="18"/>
          <w:szCs w:val="18"/>
          <w:lang w:val="en-US"/>
        </w:rPr>
        <w:t xml:space="preserve"> </w:t>
      </w:r>
      <w:r w:rsidR="0056044C" w:rsidRPr="00625822">
        <w:rPr>
          <w:rFonts w:ascii="Arial" w:eastAsia="Times New Roman" w:hAnsi="Arial" w:cs="Arial"/>
          <w:i/>
          <w:sz w:val="18"/>
          <w:szCs w:val="18"/>
          <w:lang w:val="en-US"/>
        </w:rPr>
        <w:t>taste intensity</w:t>
      </w:r>
      <w:r w:rsidR="006C74F3" w:rsidRPr="00625822">
        <w:rPr>
          <w:rFonts w:ascii="Arial" w:eastAsia="Times New Roman" w:hAnsi="Arial" w:cs="Arial"/>
          <w:i/>
          <w:sz w:val="18"/>
          <w:szCs w:val="18"/>
          <w:lang w:val="en-US"/>
        </w:rPr>
        <w:t>.</w:t>
      </w:r>
    </w:p>
    <w:p w14:paraId="6A8807E8" w14:textId="77777777" w:rsidR="006C74F3" w:rsidRPr="00EA56A9" w:rsidRDefault="006C74F3" w:rsidP="00454E67">
      <w:pPr>
        <w:spacing w:after="0" w:line="240" w:lineRule="auto"/>
        <w:jc w:val="both"/>
        <w:rPr>
          <w:rFonts w:ascii="Arial" w:eastAsia="Times New Roman" w:hAnsi="Arial" w:cs="Arial"/>
          <w:i/>
          <w:color w:val="FF0000"/>
          <w:sz w:val="18"/>
          <w:szCs w:val="18"/>
          <w:lang w:val="en-US"/>
        </w:rPr>
      </w:pPr>
    </w:p>
    <w:p w14:paraId="5BA809DD" w14:textId="35C5329E" w:rsidR="00E45447" w:rsidRPr="00950782" w:rsidRDefault="00A87B03">
      <w:pPr>
        <w:jc w:val="both"/>
        <w:rPr>
          <w:rFonts w:ascii="Arial" w:eastAsia="Book Antiqua" w:hAnsi="Arial" w:cs="Arial"/>
          <w:i/>
          <w:sz w:val="18"/>
          <w:szCs w:val="18"/>
        </w:rPr>
      </w:pPr>
      <w:proofErr w:type="spellStart"/>
      <w:r w:rsidRPr="00950782">
        <w:rPr>
          <w:rFonts w:ascii="Arial" w:eastAsia="Book Antiqua" w:hAnsi="Arial" w:cs="Arial"/>
          <w:b/>
          <w:i/>
          <w:sz w:val="18"/>
          <w:szCs w:val="18"/>
        </w:rPr>
        <w:t>Keywords</w:t>
      </w:r>
      <w:proofErr w:type="spellEnd"/>
      <w:r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pasteurization</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turmeric</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and</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sour</w:t>
      </w:r>
      <w:proofErr w:type="spellEnd"/>
      <w:r w:rsidR="00950782" w:rsidRPr="00950782">
        <w:rPr>
          <w:rFonts w:ascii="Arial" w:eastAsia="Book Antiqua" w:hAnsi="Arial" w:cs="Arial"/>
          <w:i/>
          <w:sz w:val="18"/>
          <w:szCs w:val="18"/>
        </w:rPr>
        <w:t xml:space="preserve"> herbal </w:t>
      </w:r>
      <w:proofErr w:type="spellStart"/>
      <w:r w:rsidR="00950782" w:rsidRPr="00950782">
        <w:rPr>
          <w:rFonts w:ascii="Arial" w:eastAsia="Book Antiqua" w:hAnsi="Arial" w:cs="Arial"/>
          <w:i/>
          <w:sz w:val="18"/>
          <w:szCs w:val="18"/>
        </w:rPr>
        <w:t>medicine</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pH</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stability</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organoleptic</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characteristics</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microbiological</w:t>
      </w:r>
      <w:proofErr w:type="spellEnd"/>
      <w:r w:rsidR="00950782" w:rsidRPr="00950782">
        <w:rPr>
          <w:rFonts w:ascii="Arial" w:eastAsia="Book Antiqua" w:hAnsi="Arial" w:cs="Arial"/>
          <w:i/>
          <w:sz w:val="18"/>
          <w:szCs w:val="18"/>
        </w:rPr>
        <w:t xml:space="preserve"> </w:t>
      </w:r>
      <w:proofErr w:type="spellStart"/>
      <w:r w:rsidR="00950782" w:rsidRPr="00950782">
        <w:rPr>
          <w:rFonts w:ascii="Arial" w:eastAsia="Book Antiqua" w:hAnsi="Arial" w:cs="Arial"/>
          <w:i/>
          <w:sz w:val="18"/>
          <w:szCs w:val="18"/>
        </w:rPr>
        <w:t>contamination</w:t>
      </w:r>
      <w:proofErr w:type="spellEnd"/>
    </w:p>
    <w:p w14:paraId="588F5AF2" w14:textId="37ABB440" w:rsidR="00A40F92" w:rsidRPr="009C771C"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9C771C">
        <w:rPr>
          <w:rFonts w:ascii="Arial" w:hAnsi="Arial" w:cs="Arial"/>
          <w:b/>
          <w:i/>
          <w:sz w:val="18"/>
          <w:szCs w:val="18"/>
        </w:rPr>
        <w:t>How to Cite</w:t>
      </w:r>
      <w:r w:rsidRPr="009C771C">
        <w:rPr>
          <w:rFonts w:ascii="Arial" w:hAnsi="Arial" w:cs="Arial"/>
          <w:i/>
          <w:sz w:val="18"/>
          <w:szCs w:val="18"/>
        </w:rPr>
        <w:t xml:space="preserve">: </w:t>
      </w:r>
      <w:r w:rsidRPr="009C771C">
        <w:rPr>
          <w:rFonts w:ascii="Arial" w:hAnsi="Arial" w:cs="Arial"/>
          <w:sz w:val="18"/>
          <w:szCs w:val="18"/>
        </w:rPr>
        <w:t xml:space="preserve">First author., Second author., &amp; amp; Third author. (20xx). The title. </w:t>
      </w:r>
      <w:proofErr w:type="spellStart"/>
      <w:r w:rsidR="00454E67" w:rsidRPr="009C771C">
        <w:rPr>
          <w:rFonts w:ascii="Arial" w:eastAsia="Times New Roman" w:hAnsi="Arial" w:cs="Arial"/>
          <w:bCs/>
          <w:i/>
          <w:sz w:val="18"/>
          <w:szCs w:val="18"/>
        </w:rPr>
        <w:t>Bioscientist</w:t>
      </w:r>
      <w:proofErr w:type="spellEnd"/>
      <w:r w:rsidRPr="009C771C">
        <w:rPr>
          <w:rFonts w:ascii="Arial" w:eastAsia="Times New Roman" w:hAnsi="Arial" w:cs="Arial"/>
          <w:bCs/>
          <w:i/>
          <w:sz w:val="18"/>
          <w:szCs w:val="18"/>
        </w:rPr>
        <w:t xml:space="preserve">: </w:t>
      </w:r>
      <w:r w:rsidR="00454E67" w:rsidRPr="009C771C">
        <w:rPr>
          <w:rFonts w:ascii="Arial" w:eastAsia="Times New Roman" w:hAnsi="Arial" w:cs="Arial"/>
          <w:bCs/>
          <w:i/>
          <w:sz w:val="18"/>
          <w:szCs w:val="18"/>
        </w:rPr>
        <w:t xml:space="preserve">Jurnal </w:t>
      </w:r>
      <w:proofErr w:type="spellStart"/>
      <w:r w:rsidR="00454E67" w:rsidRPr="009C771C">
        <w:rPr>
          <w:rFonts w:ascii="Arial" w:eastAsia="Times New Roman" w:hAnsi="Arial" w:cs="Arial"/>
          <w:bCs/>
          <w:i/>
          <w:sz w:val="18"/>
          <w:szCs w:val="18"/>
        </w:rPr>
        <w:t>Ilmiah</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Biologi</w:t>
      </w:r>
      <w:proofErr w:type="spellEnd"/>
      <w:r w:rsidR="00454E67" w:rsidRPr="009C771C">
        <w:rPr>
          <w:rFonts w:ascii="Arial" w:eastAsia="Times New Roman" w:hAnsi="Arial" w:cs="Arial"/>
          <w:bCs/>
          <w:sz w:val="18"/>
          <w:szCs w:val="18"/>
        </w:rPr>
        <w:t>,</w:t>
      </w:r>
      <w:r w:rsidRPr="009C771C">
        <w:rPr>
          <w:rStyle w:val="Emphasis"/>
          <w:rFonts w:ascii="Arial" w:hAnsi="Arial" w:cs="Arial"/>
          <w:sz w:val="18"/>
          <w:szCs w:val="18"/>
        </w:rPr>
        <w:t xml:space="preserve"> vol</w:t>
      </w:r>
      <w:r w:rsidRPr="009C771C">
        <w:rPr>
          <w:rFonts w:ascii="Arial" w:hAnsi="Arial" w:cs="Arial"/>
          <w:sz w:val="18"/>
          <w:szCs w:val="18"/>
        </w:rPr>
        <w:t xml:space="preserve">(no), xx-xx. </w:t>
      </w:r>
      <w:proofErr w:type="spellStart"/>
      <w:r w:rsidRPr="009C771C">
        <w:rPr>
          <w:rFonts w:ascii="Arial" w:hAnsi="Arial" w:cs="Arial"/>
          <w:sz w:val="18"/>
          <w:szCs w:val="18"/>
        </w:rPr>
        <w:t>doi:</w:t>
      </w:r>
      <w:hyperlink r:id="rId9" w:history="1">
        <w:r w:rsidR="008758A6" w:rsidRPr="00F72455">
          <w:rPr>
            <w:rStyle w:val="Hyperlink"/>
            <w:rFonts w:ascii="Arial" w:hAnsi="Arial" w:cs="Arial"/>
            <w:sz w:val="18"/>
            <w:szCs w:val="18"/>
            <w:shd w:val="clear" w:color="auto" w:fill="FFFFFF"/>
          </w:rPr>
          <w:t>https</w:t>
        </w:r>
        <w:proofErr w:type="spellEnd"/>
        <w:r w:rsidR="008758A6" w:rsidRPr="00F72455">
          <w:rPr>
            <w:rStyle w:val="Hyperlink"/>
            <w:rFonts w:ascii="Arial" w:hAnsi="Arial" w:cs="Arial"/>
            <w:sz w:val="18"/>
            <w:szCs w:val="18"/>
            <w:shd w:val="clear" w:color="auto" w:fill="FFFFFF"/>
          </w:rPr>
          <w:t>://doi.org/10.33394/bioscientist.v13i1.xxxxx</w:t>
        </w:r>
      </w:hyperlink>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9C771C" w:rsidRDefault="00A40F92" w:rsidP="00942191">
            <w:pPr>
              <w:jc w:val="both"/>
              <w:rPr>
                <w:rStyle w:val="Hyperlink"/>
                <w:rFonts w:ascii="Arial" w:hAnsi="Arial" w:cs="Arial"/>
                <w:sz w:val="16"/>
                <w:lang w:val="en-US"/>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proofErr w:type="spellStart"/>
            <w:r w:rsidR="009C771C" w:rsidRPr="009C771C">
              <w:rPr>
                <w:rStyle w:val="Hyperlink"/>
                <w:rFonts w:ascii="Arial" w:hAnsi="Arial" w:cs="Arial"/>
                <w:color w:val="127EF8"/>
                <w:sz w:val="16"/>
                <w:szCs w:val="18"/>
                <w:shd w:val="clear" w:color="auto" w:fill="FFFFFF"/>
                <w:lang w:val="en-US"/>
              </w:rPr>
              <w:t>xxxxx</w:t>
            </w:r>
            <w:proofErr w:type="spellEnd"/>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5CC69C6F"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w:t>
            </w:r>
            <w:proofErr w:type="spellStart"/>
            <w:r w:rsidRPr="00B55A4F">
              <w:rPr>
                <w:rFonts w:ascii="Arial" w:eastAsia="Times New Roman" w:hAnsi="Arial" w:cs="Arial"/>
                <w:bCs/>
                <w:sz w:val="16"/>
                <w:szCs w:val="16"/>
              </w:rPr>
              <w:t>xxxx</w:t>
            </w:r>
            <w:proofErr w:type="spellEnd"/>
            <w:r w:rsidRPr="00B55A4F">
              <w:rPr>
                <w:rFonts w:ascii="Arial" w:eastAsia="Times New Roman" w:hAnsi="Arial" w:cs="Arial"/>
                <w:bCs/>
                <w:sz w:val="16"/>
                <w:szCs w:val="16"/>
              </w:rPr>
              <w:t xml:space="preserve">, First Author </w:t>
            </w:r>
            <w:r w:rsidR="00DB7991" w:rsidRPr="00DB7991">
              <w:rPr>
                <w:rFonts w:ascii="Arial" w:eastAsia="Times New Roman" w:hAnsi="Arial" w:cs="Arial"/>
                <w:bCs/>
                <w:i/>
                <w:iCs/>
                <w:sz w:val="16"/>
                <w:szCs w:val="16"/>
              </w:rPr>
              <w:t>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1"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w:t>
              </w:r>
              <w:proofErr w:type="spellStart"/>
              <w:r w:rsidRPr="00B55A4F">
                <w:rPr>
                  <w:rFonts w:ascii="Arial" w:hAnsi="Arial" w:cs="Arial"/>
                  <w:sz w:val="16"/>
                  <w:szCs w:val="16"/>
                  <w:lang w:val="id-ID"/>
                </w:rPr>
                <w:t>License</w:t>
              </w:r>
              <w:proofErr w:type="spellEnd"/>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77777777" w:rsidR="00E45447" w:rsidRPr="00B55A4F" w:rsidRDefault="00A40F92">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t>PENDAHULUAN</w:t>
      </w:r>
    </w:p>
    <w:p w14:paraId="497E4FAB" w14:textId="36B06A0E" w:rsidR="00396D89" w:rsidRDefault="005D7898" w:rsidP="005D7898">
      <w:pPr>
        <w:spacing w:after="0" w:line="240" w:lineRule="auto"/>
        <w:ind w:firstLine="720"/>
        <w:jc w:val="both"/>
        <w:rPr>
          <w:rFonts w:ascii="Arial" w:eastAsia="Book Antiqua" w:hAnsi="Arial" w:cs="Arial"/>
          <w:sz w:val="24"/>
          <w:szCs w:val="24"/>
        </w:rPr>
      </w:pPr>
      <w:r w:rsidRPr="005D7898">
        <w:rPr>
          <w:rFonts w:ascii="Arial" w:eastAsia="Book Antiqua" w:hAnsi="Arial" w:cs="Arial"/>
          <w:sz w:val="24"/>
          <w:szCs w:val="24"/>
          <w:lang w:val="en-US"/>
        </w:rPr>
        <w:t xml:space="preserve">Jamu </w:t>
      </w:r>
      <w:proofErr w:type="spellStart"/>
      <w:r w:rsidRPr="005D7898">
        <w:rPr>
          <w:rFonts w:ascii="Arial" w:eastAsia="Book Antiqua" w:hAnsi="Arial" w:cs="Arial"/>
          <w:sz w:val="24"/>
          <w:szCs w:val="24"/>
          <w:lang w:val="en-US"/>
        </w:rPr>
        <w:t>kunyit</w:t>
      </w:r>
      <w:proofErr w:type="spellEnd"/>
      <w:r w:rsidRPr="005D7898">
        <w:rPr>
          <w:rFonts w:ascii="Arial" w:eastAsia="Book Antiqua" w:hAnsi="Arial" w:cs="Arial"/>
          <w:sz w:val="24"/>
          <w:szCs w:val="24"/>
          <w:lang w:val="en-US"/>
        </w:rPr>
        <w:t xml:space="preserve"> asam adalah </w:t>
      </w:r>
      <w:proofErr w:type="spellStart"/>
      <w:r w:rsidRPr="005D7898">
        <w:rPr>
          <w:rFonts w:ascii="Arial" w:eastAsia="Book Antiqua" w:hAnsi="Arial" w:cs="Arial"/>
          <w:sz w:val="24"/>
          <w:szCs w:val="24"/>
          <w:lang w:val="en-US"/>
        </w:rPr>
        <w:t>minuman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tradisional</w:t>
      </w:r>
      <w:proofErr w:type="spellEnd"/>
      <w:r w:rsidRPr="005D7898">
        <w:rPr>
          <w:rFonts w:ascii="Arial" w:eastAsia="Book Antiqua" w:hAnsi="Arial" w:cs="Arial"/>
          <w:sz w:val="24"/>
          <w:szCs w:val="24"/>
          <w:lang w:val="en-US"/>
        </w:rPr>
        <w:t xml:space="preserve"> Indonesia yang </w:t>
      </w:r>
      <w:proofErr w:type="spellStart"/>
      <w:r w:rsidRPr="005D7898">
        <w:rPr>
          <w:rFonts w:ascii="Arial" w:eastAsia="Book Antiqua" w:hAnsi="Arial" w:cs="Arial"/>
          <w:sz w:val="24"/>
          <w:szCs w:val="24"/>
          <w:lang w:val="en-US"/>
        </w:rPr>
        <w:t>populer</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karena</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khasiatnya</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dalam</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meredakan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nyeri</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haid</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berkat</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kandungan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antiinflamasi</w:t>
      </w:r>
      <w:proofErr w:type="spellEnd"/>
      <w:r w:rsidRPr="005D7898">
        <w:rPr>
          <w:rFonts w:ascii="Arial" w:eastAsia="Book Antiqua" w:hAnsi="Arial" w:cs="Arial"/>
          <w:sz w:val="24"/>
          <w:szCs w:val="24"/>
          <w:lang w:val="en-US"/>
        </w:rPr>
        <w:t xml:space="preserve"> dan </w:t>
      </w:r>
      <w:proofErr w:type="spellStart"/>
      <w:r w:rsidRPr="005D7898">
        <w:rPr>
          <w:rFonts w:ascii="Arial" w:eastAsia="Book Antiqua" w:hAnsi="Arial" w:cs="Arial"/>
          <w:sz w:val="24"/>
          <w:szCs w:val="24"/>
          <w:lang w:val="en-US"/>
        </w:rPr>
        <w:t>analgesik</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alaminya</w:t>
      </w:r>
      <w:proofErr w:type="spellEnd"/>
      <w:r w:rsidRPr="005D7898">
        <w:rPr>
          <w:rFonts w:ascii="Arial" w:eastAsia="Book Antiqua" w:hAnsi="Arial" w:cs="Arial"/>
          <w:sz w:val="24"/>
          <w:szCs w:val="24"/>
          <w:lang w:val="en-US"/>
        </w:rPr>
        <w:t xml:space="preserve"> </w:t>
      </w:r>
      <w:r>
        <w:rPr>
          <w:rFonts w:ascii="Arial" w:eastAsia="Book Antiqua" w:hAnsi="Arial" w:cs="Arial"/>
          <w:sz w:val="24"/>
          <w:szCs w:val="24"/>
          <w:lang w:val="en-US"/>
        </w:rPr>
        <w:fldChar w:fldCharType="begin"/>
      </w:r>
      <w:r>
        <w:rPr>
          <w:rFonts w:ascii="Arial" w:eastAsia="Book Antiqua" w:hAnsi="Arial" w:cs="Arial"/>
          <w:sz w:val="24"/>
          <w:szCs w:val="24"/>
          <w:lang w:val="en-US"/>
        </w:rPr>
        <w:instrText xml:space="preserve"> ADDIN ZOTERO_ITEM CSL_CITATION {"citationID":"jT6G5EIZ","properties":{"formattedCitation":"(Estiasih et al., 2025)","plainCitation":"(Estiasih et al., 2025)","noteIndex":0},"citationItems":[{"id":13568,"uris":["http://zotero.org/users/15534813/items/HESF4HAU"],"itemData":{"id":13568,"type":"article-journal","abstract":"Indonesia has plant-based traditional medicine (herbal) that is hereditary and believed to be used for disease therapy and prevention. The well-known of this traditional medicine is jamu, which has a long history of making, and now, some have limitedly explored their benefits on health scientifically. Traditional herbal drinks are part of jamu and are usually consumed as beverages for leisure and refreshment; in addition, they are hereditary believed to have many health benefits. The health efficacy of these herbal drinks is still poorly explored scientifically. This review explores the diversity, preparation methods, and health benefits of the most popular Indonesian traditional herbal drinks, mainly in Java Island, including kunyit asam, beras kencur, sinom, wedang uwuh, wedang jahe, and wedang pokak. Combining a literature review with field observations, it highlights key bioactive compounds such as curcumin, gingerol, and brazilin, known for their antioxidant, anti-inflammatory, and antimicrobial properties. The study uniquely integrates traditional knowledge with insights into modern processing techniques, such as ultra-high temperature processing by small-scale enterprises, and examines their cultural and historical significance. By addressing the limited scientific exploration of these drinks’ health benefits, this paper bridges the gap between traditional practices and scientific validation, contributing to the global understanding of functional beverages. Modern adaptations, including ultra-high temperature processing by small-scale enterprises, have enabled wider distribution and commercialization of herbal drinks. However, challenges such as maintaining bioactive compound integrity and scaling production while preserving traditional authenticity remain critical.","container-title":"Journal of Ethnic Foods","DOI":"10.1186/s42779-025-00267-5","ISSN":"2352-619X","issue":"1","journalAbbreviation":"Journal of Ethnic Foods","page":"7","source":"BioMed Central","title":"Indonesian traditional herbal drinks: diversity, processing, and health benefits","title-short":"Indonesian traditional herbal drinks","volume":"12","author":[{"family":"Estiasih","given":"Teti"},{"family":"Maligan","given":"Jaya Mahar"},{"family":"Witoyo","given":"Jatmiko Eko"},{"family":"Mu’alim","given":"Adilla Aisyah Hana"},{"family":"Ahmadi","given":"Kgs"},{"family":"Mahatmanto","given":"Tunjung"},{"family":"Zubaidah","given":"Elok"}],"issued":{"date-parts":[["2025",2,21]]}}}],"schema":"https://github.com/citation-style-language/schema/raw/master/csl-citation.json"} </w:instrText>
      </w:r>
      <w:r>
        <w:rPr>
          <w:rFonts w:ascii="Arial" w:eastAsia="Book Antiqua" w:hAnsi="Arial" w:cs="Arial"/>
          <w:sz w:val="24"/>
          <w:szCs w:val="24"/>
          <w:lang w:val="en-US"/>
        </w:rPr>
        <w:fldChar w:fldCharType="separate"/>
      </w:r>
      <w:r w:rsidRPr="00A07B17">
        <w:rPr>
          <w:rFonts w:ascii="Arial" w:hAnsi="Arial" w:cs="Arial"/>
          <w:sz w:val="24"/>
        </w:rPr>
        <w:t xml:space="preserve">(Estiasih </w:t>
      </w:r>
      <w:r w:rsidR="00DB7991" w:rsidRPr="00DB7991">
        <w:rPr>
          <w:rFonts w:ascii="Arial" w:hAnsi="Arial" w:cs="Arial"/>
          <w:i/>
          <w:iCs/>
          <w:sz w:val="24"/>
        </w:rPr>
        <w:t>et al</w:t>
      </w:r>
      <w:r w:rsidRPr="00A07B17">
        <w:rPr>
          <w:rFonts w:ascii="Arial" w:hAnsi="Arial" w:cs="Arial"/>
          <w:sz w:val="24"/>
        </w:rPr>
        <w:t>., 2025)</w:t>
      </w:r>
      <w:r>
        <w:rPr>
          <w:rFonts w:ascii="Arial" w:eastAsia="Book Antiqua" w:hAnsi="Arial" w:cs="Arial"/>
          <w:sz w:val="24"/>
          <w:szCs w:val="24"/>
          <w:lang w:val="en-US"/>
        </w:rPr>
        <w:fldChar w:fldCharType="end"/>
      </w:r>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Kunyit</w:t>
      </w:r>
      <w:proofErr w:type="spellEnd"/>
      <w:r w:rsidRPr="005D7898">
        <w:rPr>
          <w:rFonts w:ascii="Arial" w:eastAsia="Book Antiqua" w:hAnsi="Arial" w:cs="Arial"/>
          <w:sz w:val="24"/>
          <w:szCs w:val="24"/>
          <w:lang w:val="en-US"/>
        </w:rPr>
        <w:t xml:space="preserve"> (</w:t>
      </w:r>
      <w:r w:rsidRPr="005D7898">
        <w:rPr>
          <w:rFonts w:ascii="Arial" w:eastAsia="Book Antiqua" w:hAnsi="Arial" w:cs="Arial"/>
          <w:i/>
          <w:iCs/>
          <w:sz w:val="24"/>
          <w:szCs w:val="24"/>
          <w:lang w:val="en-US"/>
        </w:rPr>
        <w:t>Curcuma longa</w:t>
      </w:r>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mengandung</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berbagai</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senyawa</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bioaktif</w:t>
      </w:r>
      <w:proofErr w:type="spellEnd"/>
      <w:r w:rsidRPr="005D7898">
        <w:rPr>
          <w:rFonts w:ascii="Arial" w:eastAsia="Book Antiqua" w:hAnsi="Arial" w:cs="Arial"/>
          <w:sz w:val="24"/>
          <w:szCs w:val="24"/>
          <w:lang w:val="en-US"/>
        </w:rPr>
        <w:t xml:space="preserve">, termasuk </w:t>
      </w:r>
      <w:proofErr w:type="spellStart"/>
      <w:r w:rsidRPr="005D7898">
        <w:rPr>
          <w:rFonts w:ascii="Arial" w:eastAsia="Book Antiqua" w:hAnsi="Arial" w:cs="Arial"/>
          <w:sz w:val="24"/>
          <w:szCs w:val="24"/>
          <w:lang w:val="en-US"/>
        </w:rPr>
        <w:t>kurkuminoid</w:t>
      </w:r>
      <w:proofErr w:type="spellEnd"/>
      <w:r w:rsidRPr="005D7898">
        <w:rPr>
          <w:rFonts w:ascii="Arial" w:eastAsia="Book Antiqua" w:hAnsi="Arial" w:cs="Arial"/>
          <w:sz w:val="24"/>
          <w:szCs w:val="24"/>
          <w:lang w:val="en-US"/>
        </w:rPr>
        <w:t xml:space="preserve"> non-</w:t>
      </w:r>
      <w:proofErr w:type="spellStart"/>
      <w:r w:rsidRPr="005D7898">
        <w:rPr>
          <w:rFonts w:ascii="Arial" w:eastAsia="Book Antiqua" w:hAnsi="Arial" w:cs="Arial"/>
          <w:sz w:val="24"/>
          <w:szCs w:val="24"/>
          <w:lang w:val="en-US"/>
        </w:rPr>
        <w:t>volatil</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seperti</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kurkumin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dimetoksi-kurkumin</w:t>
      </w:r>
      <w:proofErr w:type="spellEnd"/>
      <w:r w:rsidRPr="005D7898">
        <w:rPr>
          <w:rFonts w:ascii="Arial" w:eastAsia="Book Antiqua" w:hAnsi="Arial" w:cs="Arial"/>
          <w:sz w:val="24"/>
          <w:szCs w:val="24"/>
          <w:lang w:val="en-US"/>
        </w:rPr>
        <w:t xml:space="preserve">, dan </w:t>
      </w:r>
      <w:proofErr w:type="spellStart"/>
      <w:r w:rsidRPr="005D7898">
        <w:rPr>
          <w:rFonts w:ascii="Arial" w:eastAsia="Book Antiqua" w:hAnsi="Arial" w:cs="Arial"/>
          <w:sz w:val="24"/>
          <w:szCs w:val="24"/>
          <w:lang w:val="en-US"/>
        </w:rPr>
        <w:t>bisdemetoksi-kurkumin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serta</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senyawa</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dalam</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minyak</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atsiri</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seperti</w:t>
      </w:r>
      <w:proofErr w:type="spellEnd"/>
      <w:r w:rsidRPr="005D7898">
        <w:rPr>
          <w:rFonts w:ascii="Arial" w:eastAsia="Book Antiqua" w:hAnsi="Arial" w:cs="Arial"/>
          <w:sz w:val="24"/>
          <w:szCs w:val="24"/>
          <w:lang w:val="en-US"/>
        </w:rPr>
        <w:t xml:space="preserve"> mono- dan </w:t>
      </w:r>
      <w:proofErr w:type="spellStart"/>
      <w:r w:rsidRPr="005D7898">
        <w:rPr>
          <w:rFonts w:ascii="Arial" w:eastAsia="Book Antiqua" w:hAnsi="Arial" w:cs="Arial"/>
          <w:sz w:val="24"/>
          <w:szCs w:val="24"/>
          <w:lang w:val="en-US"/>
        </w:rPr>
        <w:t>seskuiterpenoid</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Kurkuminoid</w:t>
      </w:r>
      <w:proofErr w:type="spellEnd"/>
      <w:r w:rsidRPr="005D7898">
        <w:rPr>
          <w:rFonts w:ascii="Arial" w:eastAsia="Book Antiqua" w:hAnsi="Arial" w:cs="Arial"/>
          <w:sz w:val="24"/>
          <w:szCs w:val="24"/>
          <w:lang w:val="en-US"/>
        </w:rPr>
        <w:t xml:space="preserve"> telah lama digunakan </w:t>
      </w:r>
      <w:proofErr w:type="spellStart"/>
      <w:r w:rsidRPr="005D7898">
        <w:rPr>
          <w:rFonts w:ascii="Arial" w:eastAsia="Book Antiqua" w:hAnsi="Arial" w:cs="Arial"/>
          <w:sz w:val="24"/>
          <w:szCs w:val="24"/>
          <w:lang w:val="en-US"/>
        </w:rPr>
        <w:t>dalam</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pengobatan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tradisional</w:t>
      </w:r>
      <w:proofErr w:type="spellEnd"/>
      <w:r w:rsidRPr="005D7898">
        <w:rPr>
          <w:rFonts w:ascii="Arial" w:eastAsia="Book Antiqua" w:hAnsi="Arial" w:cs="Arial"/>
          <w:sz w:val="24"/>
          <w:szCs w:val="24"/>
          <w:lang w:val="en-US"/>
        </w:rPr>
        <w:t xml:space="preserve"> dan </w:t>
      </w:r>
      <w:proofErr w:type="spellStart"/>
      <w:r w:rsidRPr="005D7898">
        <w:rPr>
          <w:rFonts w:ascii="Arial" w:eastAsia="Book Antiqua" w:hAnsi="Arial" w:cs="Arial"/>
          <w:sz w:val="24"/>
          <w:szCs w:val="24"/>
          <w:lang w:val="en-US"/>
        </w:rPr>
        <w:t>sebagai</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bahan</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penyedap</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serta</w:t>
      </w:r>
      <w:proofErr w:type="spellEnd"/>
      <w:r w:rsidRPr="005D7898">
        <w:rPr>
          <w:rFonts w:ascii="Arial" w:eastAsia="Book Antiqua" w:hAnsi="Arial" w:cs="Arial"/>
          <w:sz w:val="24"/>
          <w:szCs w:val="24"/>
          <w:lang w:val="en-US"/>
        </w:rPr>
        <w:t xml:space="preserve"> </w:t>
      </w:r>
      <w:proofErr w:type="spellStart"/>
      <w:r w:rsidRPr="005D7898">
        <w:rPr>
          <w:rFonts w:ascii="Arial" w:eastAsia="Book Antiqua" w:hAnsi="Arial" w:cs="Arial"/>
          <w:sz w:val="24"/>
          <w:szCs w:val="24"/>
          <w:lang w:val="en-US"/>
        </w:rPr>
        <w:t>bumbu</w:t>
      </w:r>
      <w:proofErr w:type="spellEnd"/>
      <w:r w:rsidRPr="005D7898">
        <w:rPr>
          <w:rFonts w:ascii="Arial" w:eastAsia="Book Antiqua" w:hAnsi="Arial" w:cs="Arial"/>
          <w:sz w:val="24"/>
          <w:szCs w:val="24"/>
          <w:lang w:val="en-US"/>
        </w:rPr>
        <w:t xml:space="preserve"> di </w:t>
      </w:r>
      <w:proofErr w:type="spellStart"/>
      <w:r w:rsidRPr="005D7898">
        <w:rPr>
          <w:rFonts w:ascii="Arial" w:eastAsia="Book Antiqua" w:hAnsi="Arial" w:cs="Arial"/>
          <w:sz w:val="24"/>
          <w:szCs w:val="24"/>
          <w:lang w:val="en-US"/>
        </w:rPr>
        <w:t>masakan</w:t>
      </w:r>
      <w:proofErr w:type="spellEnd"/>
      <w:r w:rsidRPr="005D7898">
        <w:rPr>
          <w:rFonts w:ascii="Arial" w:eastAsia="Book Antiqua" w:hAnsi="Arial" w:cs="Arial"/>
          <w:sz w:val="24"/>
          <w:szCs w:val="24"/>
          <w:lang w:val="en-US"/>
        </w:rPr>
        <w:t xml:space="preserve"> Asia Tenggara </w:t>
      </w:r>
      <w:r>
        <w:rPr>
          <w:rFonts w:ascii="Arial" w:eastAsia="Book Antiqua" w:hAnsi="Arial" w:cs="Arial"/>
          <w:sz w:val="24"/>
          <w:szCs w:val="24"/>
          <w:lang w:val="en-US"/>
        </w:rPr>
        <w:fldChar w:fldCharType="begin"/>
      </w:r>
      <w:r>
        <w:rPr>
          <w:rFonts w:ascii="Arial" w:eastAsia="Book Antiqua" w:hAnsi="Arial" w:cs="Arial"/>
          <w:sz w:val="24"/>
          <w:szCs w:val="24"/>
          <w:lang w:val="en-US"/>
        </w:rPr>
        <w:instrText xml:space="preserve"> ADDIN ZOTERO_ITEM CSL_CITATION {"citationID":"Jggr7uxb","properties":{"formattedCitation":"(Shi et al., 2021)","plainCitation":"(Shi et al., 2021)","noteIndex":0},"citationItems":[{"id":13571,"uris":["http://zotero.org/users/15534813/items/JAKZDVWK"],"itemData":{"id":13571,"type":"article-journal","abstract":"Curcuma species as elements in traditional Chinese medicines play important roles in anti-inflammatory, antimicrobial, antirheumatic and antiviral activities. The bioactivities of ethanol extracts of 12 Curcuma species rhizomes were explored in this study. Most of these ethanol extracts showed excellent antioxidant activities, and the C. sichuanensis extracts (0.66 μM TE/mg EE) exhibited the best activities. These extracts not only had good antimicrobial activity against gram-negative bacteria (C. kwangsiensis var. nanlingensis, MIC=275.65 μg/ml), gram-positive bacteria (C. phaeocaulis, MIC=285. 52 μg/ml) and fungus (C. longa, MIC=80.87 μg/ml), but also revealed anti-inflammatory activities (C. aromatica, 42.6% inhibition at 100 mg/kg) suppressing the expression of TPA-stimulated inflammatory cytokines, COX-2 and TNF-α. Consequently, some Curcuma species can be used as natural antioxidants, antimicrobial or anti-inflammatory agents in functional foods, pharmaceuticals and cosmetics.","container-title":"South African Journal of Botany","DOI":"10.1016/j.sajb.2021.04.003","ISSN":"0254-6299","journalAbbreviation":"South African Journal of Botany","page":"167-172","source":"ScienceDirect","title":"Ethanol extracts from twelve &lt;i&gt;Curcuma&lt;/i&gt; species rhizomes in China: Antimicrobial, antioxidative and anti-inflammatory activities","title-short":"Ethanol extracts from twelve &lt;i&gt;Curcuma&lt;/i&gt; species rhizomes in China","volume":"140","author":[{"family":"Shi","given":"Yaohui"},{"family":"Liang","given":"Xiaoxin"},{"family":"Chi","given":"Lejing"},{"family":"Chen","given":"Yubin"},{"family":"Liang","given":"Linjie"},{"family":"Zhao","given":"Jiawei"},{"family":"Luo","given":"Yijie"},{"family":"Zhang","given":"Weicheng"},{"family":"Cai","given":"Qiuyang"},{"family":"Wu","given":"Xianyi"},{"family":"Tan","given":"Zekai"},{"family":"Zhang","given":"Lanyue"}],"issued":{"date-parts":[["2021",8,1]]}}}],"schema":"https://github.com/citation-style-language/schema/raw/master/csl-citation.json"} </w:instrText>
      </w:r>
      <w:r>
        <w:rPr>
          <w:rFonts w:ascii="Arial" w:eastAsia="Book Antiqua" w:hAnsi="Arial" w:cs="Arial"/>
          <w:sz w:val="24"/>
          <w:szCs w:val="24"/>
          <w:lang w:val="en-US"/>
        </w:rPr>
        <w:fldChar w:fldCharType="separate"/>
      </w:r>
      <w:r w:rsidRPr="00CE722C">
        <w:rPr>
          <w:rFonts w:ascii="Arial" w:hAnsi="Arial" w:cs="Arial"/>
          <w:sz w:val="24"/>
        </w:rPr>
        <w:t xml:space="preserve">(Shi </w:t>
      </w:r>
      <w:r w:rsidR="00DB7991" w:rsidRPr="00DB7991">
        <w:rPr>
          <w:rFonts w:ascii="Arial" w:hAnsi="Arial" w:cs="Arial"/>
          <w:i/>
          <w:iCs/>
          <w:sz w:val="24"/>
        </w:rPr>
        <w:t>et al</w:t>
      </w:r>
      <w:r w:rsidRPr="00CE722C">
        <w:rPr>
          <w:rFonts w:ascii="Arial" w:hAnsi="Arial" w:cs="Arial"/>
          <w:sz w:val="24"/>
        </w:rPr>
        <w:t>., 2021)</w:t>
      </w:r>
      <w:r>
        <w:rPr>
          <w:rFonts w:ascii="Arial" w:eastAsia="Book Antiqua" w:hAnsi="Arial" w:cs="Arial"/>
          <w:sz w:val="24"/>
          <w:szCs w:val="24"/>
          <w:lang w:val="en-US"/>
        </w:rPr>
        <w:fldChar w:fldCharType="end"/>
      </w:r>
      <w:r w:rsidRPr="005D7898">
        <w:rPr>
          <w:rFonts w:ascii="Arial" w:eastAsia="Book Antiqua" w:hAnsi="Arial" w:cs="Arial"/>
          <w:sz w:val="24"/>
          <w:szCs w:val="24"/>
          <w:lang w:val="en-US"/>
        </w:rPr>
        <w:t>.</w:t>
      </w:r>
      <w:r w:rsidR="00284789">
        <w:rPr>
          <w:rFonts w:ascii="Arial" w:eastAsia="Book Antiqua" w:hAnsi="Arial" w:cs="Arial"/>
          <w:sz w:val="24"/>
          <w:szCs w:val="24"/>
          <w:lang w:val="en-US"/>
        </w:rPr>
        <w:t xml:space="preserve"> </w:t>
      </w:r>
      <w:r w:rsidR="00396D89" w:rsidRPr="00396D89">
        <w:rPr>
          <w:rFonts w:ascii="Arial" w:eastAsia="Book Antiqua" w:hAnsi="Arial" w:cs="Arial"/>
          <w:sz w:val="24"/>
          <w:szCs w:val="24"/>
        </w:rPr>
        <w:t xml:space="preserve">Asam </w:t>
      </w:r>
      <w:proofErr w:type="spellStart"/>
      <w:r w:rsidR="00396D89" w:rsidRPr="00396D89">
        <w:rPr>
          <w:rFonts w:ascii="Arial" w:eastAsia="Book Antiqua" w:hAnsi="Arial" w:cs="Arial"/>
          <w:sz w:val="24"/>
          <w:szCs w:val="24"/>
        </w:rPr>
        <w:t>jawa</w:t>
      </w:r>
      <w:proofErr w:type="spellEnd"/>
      <w:r w:rsidR="00396D89" w:rsidRPr="00396D89">
        <w:rPr>
          <w:rFonts w:ascii="Arial" w:eastAsia="Book Antiqua" w:hAnsi="Arial" w:cs="Arial"/>
          <w:sz w:val="24"/>
          <w:szCs w:val="24"/>
        </w:rPr>
        <w:t xml:space="preserve"> (</w:t>
      </w:r>
      <w:proofErr w:type="spellStart"/>
      <w:r w:rsidR="00396D89" w:rsidRPr="00396D89">
        <w:rPr>
          <w:rFonts w:ascii="Arial" w:eastAsia="Book Antiqua" w:hAnsi="Arial" w:cs="Arial"/>
          <w:i/>
          <w:iCs/>
          <w:sz w:val="24"/>
          <w:szCs w:val="24"/>
        </w:rPr>
        <w:t>Tamarindus</w:t>
      </w:r>
      <w:proofErr w:type="spellEnd"/>
      <w:r w:rsidR="00396D89" w:rsidRPr="00396D89">
        <w:rPr>
          <w:rFonts w:ascii="Arial" w:eastAsia="Book Antiqua" w:hAnsi="Arial" w:cs="Arial"/>
          <w:i/>
          <w:iCs/>
          <w:sz w:val="24"/>
          <w:szCs w:val="24"/>
        </w:rPr>
        <w:t xml:space="preserve"> </w:t>
      </w:r>
      <w:proofErr w:type="spellStart"/>
      <w:r w:rsidR="00396D89" w:rsidRPr="00396D89">
        <w:rPr>
          <w:rFonts w:ascii="Arial" w:eastAsia="Book Antiqua" w:hAnsi="Arial" w:cs="Arial"/>
          <w:i/>
          <w:iCs/>
          <w:sz w:val="24"/>
          <w:szCs w:val="24"/>
        </w:rPr>
        <w:t>indica</w:t>
      </w:r>
      <w:proofErr w:type="spellEnd"/>
      <w:r w:rsidR="00396D89" w:rsidRPr="00396D89">
        <w:rPr>
          <w:rFonts w:ascii="Arial" w:eastAsia="Book Antiqua" w:hAnsi="Arial" w:cs="Arial"/>
          <w:sz w:val="24"/>
          <w:szCs w:val="24"/>
        </w:rPr>
        <w:t>) adalah tanaman tropis yang telah lama dimanfaatkan dalam pengobatan tradisional karena kandungan senyawa bioaktifnya. Analisis GC-MS terhadap ekstrak metanol daging buah</w:t>
      </w:r>
      <w:r w:rsidR="005B1C4A">
        <w:rPr>
          <w:rFonts w:ascii="Arial" w:eastAsia="Book Antiqua" w:hAnsi="Arial" w:cs="Arial"/>
          <w:sz w:val="24"/>
          <w:szCs w:val="24"/>
        </w:rPr>
        <w:t xml:space="preserve"> asam </w:t>
      </w:r>
      <w:proofErr w:type="spellStart"/>
      <w:r w:rsidR="005B1C4A">
        <w:rPr>
          <w:rFonts w:ascii="Arial" w:eastAsia="Book Antiqua" w:hAnsi="Arial" w:cs="Arial"/>
          <w:sz w:val="24"/>
          <w:szCs w:val="24"/>
        </w:rPr>
        <w:lastRenderedPageBreak/>
        <w:t>jawa</w:t>
      </w:r>
      <w:proofErr w:type="spellEnd"/>
      <w:r w:rsidR="00396D89" w:rsidRPr="00396D89">
        <w:rPr>
          <w:rFonts w:ascii="Arial" w:eastAsia="Book Antiqua" w:hAnsi="Arial" w:cs="Arial"/>
          <w:sz w:val="24"/>
          <w:szCs w:val="24"/>
        </w:rPr>
        <w:t xml:space="preserve"> mengidentifikasi 37 senyawa volatil, termasuk 5-Hidroksimetilfurfural (31,06%), 3-O-Metil-d-glukosa (16,31%), dan 1,6-anhidro-β-D-</w:t>
      </w:r>
      <w:proofErr w:type="spellStart"/>
      <w:r w:rsidR="00396D89" w:rsidRPr="00396D89">
        <w:rPr>
          <w:rFonts w:ascii="Arial" w:eastAsia="Book Antiqua" w:hAnsi="Arial" w:cs="Arial"/>
          <w:sz w:val="24"/>
          <w:szCs w:val="24"/>
        </w:rPr>
        <w:t>Glukopiranosa</w:t>
      </w:r>
      <w:proofErr w:type="spellEnd"/>
      <w:r w:rsidR="00396D89" w:rsidRPr="00396D89">
        <w:rPr>
          <w:rFonts w:ascii="Arial" w:eastAsia="Book Antiqua" w:hAnsi="Arial" w:cs="Arial"/>
          <w:sz w:val="24"/>
          <w:szCs w:val="24"/>
        </w:rPr>
        <w:t xml:space="preserve"> (9,95%), yang diketahui memiliki aktivitas antibakteri, </w:t>
      </w:r>
      <w:proofErr w:type="spellStart"/>
      <w:r w:rsidR="00396D89" w:rsidRPr="00396D89">
        <w:rPr>
          <w:rFonts w:ascii="Arial" w:eastAsia="Book Antiqua" w:hAnsi="Arial" w:cs="Arial"/>
          <w:sz w:val="24"/>
          <w:szCs w:val="24"/>
        </w:rPr>
        <w:t>antifungal</w:t>
      </w:r>
      <w:proofErr w:type="spellEnd"/>
      <w:r w:rsidR="00396D89" w:rsidRPr="00396D89">
        <w:rPr>
          <w:rFonts w:ascii="Arial" w:eastAsia="Book Antiqua" w:hAnsi="Arial" w:cs="Arial"/>
          <w:sz w:val="24"/>
          <w:szCs w:val="24"/>
        </w:rPr>
        <w:t xml:space="preserve">, </w:t>
      </w:r>
      <w:proofErr w:type="spellStart"/>
      <w:r w:rsidR="00396D89" w:rsidRPr="00396D89">
        <w:rPr>
          <w:rFonts w:ascii="Arial" w:eastAsia="Book Antiqua" w:hAnsi="Arial" w:cs="Arial"/>
          <w:sz w:val="24"/>
          <w:szCs w:val="24"/>
        </w:rPr>
        <w:t>antituberkular</w:t>
      </w:r>
      <w:proofErr w:type="spellEnd"/>
      <w:r w:rsidR="00396D89" w:rsidRPr="00396D89">
        <w:rPr>
          <w:rFonts w:ascii="Arial" w:eastAsia="Book Antiqua" w:hAnsi="Arial" w:cs="Arial"/>
          <w:sz w:val="24"/>
          <w:szCs w:val="24"/>
        </w:rPr>
        <w:t xml:space="preserve">, </w:t>
      </w:r>
      <w:proofErr w:type="spellStart"/>
      <w:r w:rsidR="00396D89" w:rsidRPr="00396D89">
        <w:rPr>
          <w:rFonts w:ascii="Arial" w:eastAsia="Book Antiqua" w:hAnsi="Arial" w:cs="Arial"/>
          <w:sz w:val="24"/>
          <w:szCs w:val="24"/>
        </w:rPr>
        <w:t>antikanker</w:t>
      </w:r>
      <w:proofErr w:type="spellEnd"/>
      <w:r w:rsidR="00396D89" w:rsidRPr="00396D89">
        <w:rPr>
          <w:rFonts w:ascii="Arial" w:eastAsia="Book Antiqua" w:hAnsi="Arial" w:cs="Arial"/>
          <w:sz w:val="24"/>
          <w:szCs w:val="24"/>
        </w:rPr>
        <w:t xml:space="preserve">, dan antioksidan. Ekstrak T. </w:t>
      </w:r>
      <w:proofErr w:type="spellStart"/>
      <w:r w:rsidR="00396D89" w:rsidRPr="00396D89">
        <w:rPr>
          <w:rFonts w:ascii="Arial" w:eastAsia="Book Antiqua" w:hAnsi="Arial" w:cs="Arial"/>
          <w:sz w:val="24"/>
          <w:szCs w:val="24"/>
        </w:rPr>
        <w:t>indica</w:t>
      </w:r>
      <w:proofErr w:type="spellEnd"/>
      <w:r w:rsidR="00396D89" w:rsidRPr="00396D89">
        <w:rPr>
          <w:rFonts w:ascii="Arial" w:eastAsia="Book Antiqua" w:hAnsi="Arial" w:cs="Arial"/>
          <w:sz w:val="24"/>
          <w:szCs w:val="24"/>
        </w:rPr>
        <w:t xml:space="preserve"> menunjukkan aktivitas antibakteri yang signifikan terhadap berbagai patogen, terutama </w:t>
      </w:r>
      <w:proofErr w:type="spellStart"/>
      <w:r w:rsidR="00396D89" w:rsidRPr="00396D89">
        <w:rPr>
          <w:rFonts w:ascii="Arial" w:eastAsia="Book Antiqua" w:hAnsi="Arial" w:cs="Arial"/>
          <w:i/>
          <w:iCs/>
          <w:sz w:val="24"/>
          <w:szCs w:val="24"/>
        </w:rPr>
        <w:t>Plesiomonas</w:t>
      </w:r>
      <w:proofErr w:type="spellEnd"/>
      <w:r w:rsidR="00396D89" w:rsidRPr="00396D89">
        <w:rPr>
          <w:rFonts w:ascii="Arial" w:eastAsia="Book Antiqua" w:hAnsi="Arial" w:cs="Arial"/>
          <w:i/>
          <w:iCs/>
          <w:sz w:val="24"/>
          <w:szCs w:val="24"/>
        </w:rPr>
        <w:t xml:space="preserve"> </w:t>
      </w:r>
      <w:proofErr w:type="spellStart"/>
      <w:r w:rsidR="00396D89" w:rsidRPr="00396D89">
        <w:rPr>
          <w:rFonts w:ascii="Arial" w:eastAsia="Book Antiqua" w:hAnsi="Arial" w:cs="Arial"/>
          <w:i/>
          <w:iCs/>
          <w:sz w:val="24"/>
          <w:szCs w:val="24"/>
        </w:rPr>
        <w:t>shigellosis</w:t>
      </w:r>
      <w:proofErr w:type="spellEnd"/>
      <w:r w:rsidR="00396D89" w:rsidRPr="00396D89">
        <w:rPr>
          <w:rFonts w:ascii="Arial" w:eastAsia="Book Antiqua" w:hAnsi="Arial" w:cs="Arial"/>
          <w:sz w:val="24"/>
          <w:szCs w:val="24"/>
        </w:rPr>
        <w:t xml:space="preserve"> ATCC 15903 dan </w:t>
      </w:r>
      <w:proofErr w:type="spellStart"/>
      <w:r w:rsidR="00396D89" w:rsidRPr="00396D89">
        <w:rPr>
          <w:rFonts w:ascii="Arial" w:eastAsia="Book Antiqua" w:hAnsi="Arial" w:cs="Arial"/>
          <w:i/>
          <w:iCs/>
          <w:sz w:val="24"/>
          <w:szCs w:val="24"/>
        </w:rPr>
        <w:t>Bacillus</w:t>
      </w:r>
      <w:proofErr w:type="spellEnd"/>
      <w:r w:rsidR="00396D89" w:rsidRPr="00396D89">
        <w:rPr>
          <w:rFonts w:ascii="Arial" w:eastAsia="Book Antiqua" w:hAnsi="Arial" w:cs="Arial"/>
          <w:i/>
          <w:iCs/>
          <w:sz w:val="24"/>
          <w:szCs w:val="24"/>
        </w:rPr>
        <w:t xml:space="preserve"> </w:t>
      </w:r>
      <w:proofErr w:type="spellStart"/>
      <w:r w:rsidR="00396D89" w:rsidRPr="00396D89">
        <w:rPr>
          <w:rFonts w:ascii="Arial" w:eastAsia="Book Antiqua" w:hAnsi="Arial" w:cs="Arial"/>
          <w:i/>
          <w:iCs/>
          <w:sz w:val="24"/>
          <w:szCs w:val="24"/>
        </w:rPr>
        <w:t>pumillus</w:t>
      </w:r>
      <w:proofErr w:type="spellEnd"/>
      <w:r w:rsidR="00396D89" w:rsidRPr="00396D89">
        <w:rPr>
          <w:rFonts w:ascii="Arial" w:eastAsia="Book Antiqua" w:hAnsi="Arial" w:cs="Arial"/>
          <w:sz w:val="24"/>
          <w:szCs w:val="24"/>
        </w:rPr>
        <w:t xml:space="preserve"> ATCC 14884, dengan Konsentrasi Hambat Minimum (MIC) masing-masing 0,22 </w:t>
      </w:r>
      <w:proofErr w:type="spellStart"/>
      <w:r w:rsidR="00396D89" w:rsidRPr="00396D89">
        <w:rPr>
          <w:rFonts w:ascii="Arial" w:eastAsia="Book Antiqua" w:hAnsi="Arial" w:cs="Arial"/>
          <w:sz w:val="24"/>
          <w:szCs w:val="24"/>
        </w:rPr>
        <w:t>mg</w:t>
      </w:r>
      <w:proofErr w:type="spellEnd"/>
      <w:r w:rsidR="00396D89" w:rsidRPr="00396D89">
        <w:rPr>
          <w:rFonts w:ascii="Arial" w:eastAsia="Book Antiqua" w:hAnsi="Arial" w:cs="Arial"/>
          <w:sz w:val="24"/>
          <w:szCs w:val="24"/>
        </w:rPr>
        <w:t>/</w:t>
      </w:r>
      <w:proofErr w:type="spellStart"/>
      <w:r w:rsidR="00396D89" w:rsidRPr="00396D89">
        <w:rPr>
          <w:rFonts w:ascii="Arial" w:eastAsia="Book Antiqua" w:hAnsi="Arial" w:cs="Arial"/>
          <w:sz w:val="24"/>
          <w:szCs w:val="24"/>
        </w:rPr>
        <w:t>mL</w:t>
      </w:r>
      <w:proofErr w:type="spellEnd"/>
      <w:r w:rsidR="00396D89" w:rsidRPr="00396D89">
        <w:rPr>
          <w:rFonts w:ascii="Arial" w:eastAsia="Book Antiqua" w:hAnsi="Arial" w:cs="Arial"/>
          <w:sz w:val="24"/>
          <w:szCs w:val="24"/>
        </w:rPr>
        <w:t xml:space="preserve"> dan 0,44 </w:t>
      </w:r>
      <w:proofErr w:type="spellStart"/>
      <w:r w:rsidR="00396D89" w:rsidRPr="00396D89">
        <w:rPr>
          <w:rFonts w:ascii="Arial" w:eastAsia="Book Antiqua" w:hAnsi="Arial" w:cs="Arial"/>
          <w:sz w:val="24"/>
          <w:szCs w:val="24"/>
        </w:rPr>
        <w:t>mg</w:t>
      </w:r>
      <w:proofErr w:type="spellEnd"/>
      <w:r w:rsidR="00396D89" w:rsidRPr="00396D89">
        <w:rPr>
          <w:rFonts w:ascii="Arial" w:eastAsia="Book Antiqua" w:hAnsi="Arial" w:cs="Arial"/>
          <w:sz w:val="24"/>
          <w:szCs w:val="24"/>
        </w:rPr>
        <w:t>/</w:t>
      </w:r>
      <w:proofErr w:type="spellStart"/>
      <w:r w:rsidR="00396D89" w:rsidRPr="00396D89">
        <w:rPr>
          <w:rFonts w:ascii="Arial" w:eastAsia="Book Antiqua" w:hAnsi="Arial" w:cs="Arial"/>
          <w:sz w:val="24"/>
          <w:szCs w:val="24"/>
        </w:rPr>
        <w:t>mL</w:t>
      </w:r>
      <w:proofErr w:type="spellEnd"/>
      <w:r w:rsidR="001A13B0">
        <w:rPr>
          <w:rFonts w:ascii="Arial" w:eastAsia="Book Antiqua" w:hAnsi="Arial" w:cs="Arial"/>
          <w:sz w:val="24"/>
          <w:szCs w:val="24"/>
        </w:rPr>
        <w:t xml:space="preserve"> </w:t>
      </w:r>
      <w:r w:rsidR="001A13B0">
        <w:rPr>
          <w:rFonts w:ascii="Arial" w:eastAsia="Book Antiqua" w:hAnsi="Arial" w:cs="Arial"/>
          <w:sz w:val="24"/>
          <w:szCs w:val="24"/>
        </w:rPr>
        <w:fldChar w:fldCharType="begin"/>
      </w:r>
      <w:r w:rsidR="001A13B0">
        <w:rPr>
          <w:rFonts w:ascii="Arial" w:eastAsia="Book Antiqua" w:hAnsi="Arial" w:cs="Arial"/>
          <w:sz w:val="24"/>
          <w:szCs w:val="24"/>
        </w:rPr>
        <w:instrText xml:space="preserve"> ADDIN ZOTERO_ITEM CSL_CITATION {"citationID":"1IFucff2","properties":{"formattedCitation":"(Fagbemi et al., 2022)","plainCitation":"(Fagbemi et al., 2022)","noteIndex":0},"citationItems":[{"id":13588,"uris":["http://zotero.org/users/15534813/items/G8UV9E9G"],"itemData":{"id":13588,"type":"article-journal","abstract":"Tamarindus indica is one of the tropical medicinal plants that has been attributed curative potential of numerous diseases by many rural dwellers. This study was designed to evaluate the antioxidant, antibacterial activities and also to determine the various chemical constituents responsible for its pharmacological activities. The methanol extract of Tamarindus indica fruit pulp was analyzed by Gas Chromatography/Mass Spectrometer to determine the volatile compounds present. The antioxidant activities were performed using DPPH and FRAP method and the antibacterial activity was tested against some common pathogens by macro broth dilution method. The GCMS analysis shows the presence of 37 compounds, out of which 14 had their peak area percentages ≥ 1% and only two compounds had no reported pharmacological activities. Most of the bioactive compounds including 5-Hydroxymethylfurfural (31.06%)-3-O-Methyl-d-glucose (16.31%), 1,6-anhydro-β-D-Glucopyranose (9.95%), 5-methyl-Furancarboxaldehyde (3.2%), Triethylenediamine (1.17%), 1-(2-furanyl)-1-Propcanone (2.18%), Methyl 2-furoate (3.14%), Levoglucosenone (3.21%), methyl ester-Hepta-2,4-dienoic acid, (8.85%), 2,3-dihydro-3,5-dihydrox-4H-Pyran-4-one (3.4%), O-α-D-glucopyranosyl-(1.fwdarw.3)-β-D-fructofuranosyl-α-D-Glucopyranoside (2.18%), n-Hexadecanoic acid (1.38%), 2-Heptanol, acetate (1.29%), 5-[(5-methyl-2-fur-2-Furancarboxaldehyde (1.08%), 3-Methyl-2-furoic acid (1.05%) and cis-Vaccenic acid (2.85%)have been reported with different activities such as antibacterial, antifungal, antitubercular, anticancer, antioxidant and other prophylactic activities. The extract demonstrated inhibitory potential against all tested pathogen. However, Plesiomonas shigellosis ATCC 15903 and Bacillus pumillus ATCC 14884 are more sensitive with the MIC of 0.22 and 0.44 mg/ml respectively. The antioxidant activity was relatively low due to the low phenolic content of the extract. This shows that there is a strong correlation between antioxidant activities and phenolic content. GC–MS analysis revealed the presence of bioactive phytoconstituents with various biological activities and this justifies the rationale behind its usage as a curative therapy by many local dwellers.","container-title":"Scientific Reports","DOI":"10.1038/s41598-022-13716-x","ISSN":"2045-2322","issue":"1","journalAbbreviation":"Sci Rep","language":"en","license":"2022 The Author(s)","note":"publisher: Nature Publishing Group","page":"9432","source":"www.nature.com","title":"Bioactive compounds, antibacterial and antioxidant activities of methanol extract of Tamarindus indica Linn.","volume":"12","author":[{"family":"Fagbemi","given":"Kehinde Oluwakemi"},{"family":"Aina","given":"Daniel Ayandiran"},{"family":"Adeoye-Isijola","given":"Morenike Olutunmbi"},{"family":"Naidoo","given":"Kubendran Kista"},{"family":"Coopoosamy","given":"Roger Murugas"},{"family":"Olajuyigbe","given":"Olufunmiso Olusola"}],"issued":{"date-parts":[["2022",6,8]]}}}],"schema":"https://github.com/citation-style-language/schema/raw/master/csl-citation.json"} </w:instrText>
      </w:r>
      <w:r w:rsidR="001A13B0">
        <w:rPr>
          <w:rFonts w:ascii="Arial" w:eastAsia="Book Antiqua" w:hAnsi="Arial" w:cs="Arial"/>
          <w:sz w:val="24"/>
          <w:szCs w:val="24"/>
        </w:rPr>
        <w:fldChar w:fldCharType="separate"/>
      </w:r>
      <w:r w:rsidR="001A13B0" w:rsidRPr="001A13B0">
        <w:rPr>
          <w:rFonts w:ascii="Arial" w:hAnsi="Arial" w:cs="Arial"/>
          <w:sz w:val="24"/>
        </w:rPr>
        <w:t xml:space="preserve">(Fagbemi </w:t>
      </w:r>
      <w:r w:rsidR="00DB7991" w:rsidRPr="00DB7991">
        <w:rPr>
          <w:rFonts w:ascii="Arial" w:hAnsi="Arial" w:cs="Arial"/>
          <w:i/>
          <w:iCs/>
          <w:sz w:val="24"/>
        </w:rPr>
        <w:t>et al</w:t>
      </w:r>
      <w:r w:rsidR="001A13B0" w:rsidRPr="001A13B0">
        <w:rPr>
          <w:rFonts w:ascii="Arial" w:hAnsi="Arial" w:cs="Arial"/>
          <w:sz w:val="24"/>
        </w:rPr>
        <w:t>., 2022)</w:t>
      </w:r>
      <w:r w:rsidR="001A13B0">
        <w:rPr>
          <w:rFonts w:ascii="Arial" w:eastAsia="Book Antiqua" w:hAnsi="Arial" w:cs="Arial"/>
          <w:sz w:val="24"/>
          <w:szCs w:val="24"/>
        </w:rPr>
        <w:fldChar w:fldCharType="end"/>
      </w:r>
      <w:r w:rsidR="00396D89" w:rsidRPr="00396D89">
        <w:rPr>
          <w:rFonts w:ascii="Arial" w:eastAsia="Book Antiqua" w:hAnsi="Arial" w:cs="Arial"/>
          <w:sz w:val="24"/>
          <w:szCs w:val="24"/>
        </w:rPr>
        <w:t xml:space="preserve">. </w:t>
      </w:r>
    </w:p>
    <w:p w14:paraId="6E6C8CD9" w14:textId="567A3600" w:rsidR="00F30266" w:rsidRDefault="00F30266" w:rsidP="009A5BC4">
      <w:pPr>
        <w:spacing w:after="0" w:line="240" w:lineRule="auto"/>
        <w:ind w:firstLine="720"/>
        <w:jc w:val="both"/>
        <w:rPr>
          <w:rFonts w:ascii="Arial" w:eastAsia="Book Antiqua" w:hAnsi="Arial" w:cs="Arial"/>
          <w:sz w:val="24"/>
          <w:szCs w:val="24"/>
        </w:rPr>
      </w:pPr>
      <w:r w:rsidRPr="00F30266">
        <w:rPr>
          <w:rFonts w:ascii="Arial" w:eastAsia="Book Antiqua" w:hAnsi="Arial" w:cs="Arial"/>
          <w:sz w:val="24"/>
          <w:szCs w:val="24"/>
        </w:rPr>
        <w:t>​Salah satu tantangan utama dalam produksi jamu adalah keterbatasan masa simpan</w:t>
      </w:r>
      <w:r w:rsidR="00540B85">
        <w:rPr>
          <w:rFonts w:ascii="Arial" w:eastAsia="Book Antiqua" w:hAnsi="Arial" w:cs="Arial"/>
          <w:sz w:val="24"/>
          <w:szCs w:val="24"/>
        </w:rPr>
        <w:t xml:space="preserve"> </w:t>
      </w:r>
      <w:r w:rsidR="000C21EF">
        <w:rPr>
          <w:rFonts w:ascii="Arial" w:eastAsia="Book Antiqua" w:hAnsi="Arial" w:cs="Arial"/>
          <w:sz w:val="24"/>
          <w:szCs w:val="24"/>
        </w:rPr>
        <w:t>yang dapat dipengaruhi oleh kualitas</w:t>
      </w:r>
      <w:r w:rsidRPr="00F30266">
        <w:rPr>
          <w:rFonts w:ascii="Arial" w:eastAsia="Book Antiqua" w:hAnsi="Arial" w:cs="Arial"/>
          <w:sz w:val="24"/>
          <w:szCs w:val="24"/>
        </w:rPr>
        <w:t xml:space="preserve"> </w:t>
      </w:r>
      <w:r w:rsidR="00F83A7D">
        <w:rPr>
          <w:rFonts w:ascii="Arial" w:eastAsia="Book Antiqua" w:hAnsi="Arial" w:cs="Arial"/>
          <w:sz w:val="24"/>
          <w:szCs w:val="24"/>
        </w:rPr>
        <w:t>produk jamu sehingga</w:t>
      </w:r>
      <w:r w:rsidRPr="00F30266">
        <w:rPr>
          <w:rFonts w:ascii="Arial" w:eastAsia="Book Antiqua" w:hAnsi="Arial" w:cs="Arial"/>
          <w:sz w:val="24"/>
          <w:szCs w:val="24"/>
        </w:rPr>
        <w:t xml:space="preserve"> mempengaruhi distribusi produk kepada masyarakat</w:t>
      </w:r>
      <w:r w:rsidR="00F83A7D">
        <w:rPr>
          <w:rFonts w:ascii="Arial" w:eastAsia="Book Antiqua" w:hAnsi="Arial" w:cs="Arial"/>
          <w:sz w:val="24"/>
          <w:szCs w:val="24"/>
        </w:rPr>
        <w:t xml:space="preserve"> </w:t>
      </w:r>
      <w:r w:rsidR="00474273">
        <w:rPr>
          <w:rFonts w:ascii="Arial" w:eastAsia="Book Antiqua" w:hAnsi="Arial" w:cs="Arial"/>
          <w:sz w:val="24"/>
          <w:szCs w:val="24"/>
        </w:rPr>
        <w:fldChar w:fldCharType="begin"/>
      </w:r>
      <w:r w:rsidR="00E971C0">
        <w:rPr>
          <w:rFonts w:ascii="Arial" w:eastAsia="Book Antiqua" w:hAnsi="Arial" w:cs="Arial"/>
          <w:sz w:val="24"/>
          <w:szCs w:val="24"/>
        </w:rPr>
        <w:instrText xml:space="preserve"> ADDIN ZOTERO_ITEM CSL_CITATION {"citationID":"jab8k1eE","properties":{"formattedCitation":"(Muyumba et al., 2021; Wang et al., 2023)","plainCitation":"(Muyumba et al., 2021; Wang et al., 2023)","noteIndex":0},"citationItems":[{"id":13573,"uris":["http://zotero.org/users/15534813/items/SURDPXK4"],"itemData":{"id":13573,"type":"article-journal","abstract":"Medicinal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discussed.","container-title":"Talanta Open","DOI":"10.1016/j.talo.2021.100070","ISSN":"2666-8319","journalAbbreviation":"Talanta Open","page":"100070","source":"ScienceDirect","title":"Quality control of herbal drugs and preparations: The methods of analysis, their relevance and applications","title-short":"Quality control of herbal drugs and preparations","volume":"4","author":[{"family":"Muyumba","given":"N. W."},{"family":"Mutombo","given":"S. C."},{"family":"Sheridan","given":"H"},{"family":"Nachtergael","given":"A."},{"family":"Duez","given":"P."}],"issued":{"date-parts":[["2021",12,1]]}}},{"id":13582,"uris":["http://zotero.org/users/15534813/items/XAU8NF2P"],"itemData":{"id":13582,"type":"article-journal","abstract":"&lt;p&gt;This manuscript provides an in-depth review of the significance of quality control in herbal medication products, focusing on its role in maintaining efficiency and safety. With a historical foundation in traditional medicine systems, herbal remedies have gained widespread popularity as natural alternatives to conventional treatments. However, the increasing demand for these products necessitates stringent quality control measures to ensure consistency and safety. This comprehensive review explores the importance of quality control methods in monitoring various aspects of herbal product development, manufacturing, and distribution. Emphasizing the need for standardized processes, the manuscript delves into the detection and prevention of contaminants, the authentication of herbal ingredients, and the adherence to regulatory standards. Additionally, it highlights the integration of traditional knowledge and modern scientific approaches in achieving optimal quality control outcomes. By emphasizing the role of quality control in herbal medicine, this manuscript contributes to promoting consumer trust, safeguarding public health, and fostering the responsible use of herbal medication products.&lt;/p&gt;","container-title":"Frontiers in Pharmacology","DOI":"10.3389/fphar.2023.1265178","ISSN":"1663-9812","journalAbbreviation":"Front. Pharmacol.","language":"English","note":"publisher: Frontiers","source":"Frontiers","title":"Advancing herbal medicine: enhancing product quality and safety through robust quality control practices","title-short":"Advancing herbal medicine","URL":"https://www.frontiersin.org/journals/pharmacology/articles/10.3389/fphar.2023.1265178/full","volume":"14","author":[{"family":"Wang","given":"Hongting"},{"family":"Chen","given":"Ying"},{"family":"Wang","given":"Lei"},{"family":"Liu","given":"Qinghui"},{"family":"Yang","given":"Siyu"},{"family":"Wang","given":"Cunqin"}],"accessed":{"date-parts":[["2025",3,20]]},"issued":{"date-parts":[["2023",9,25]]}}}],"schema":"https://github.com/citation-style-language/schema/raw/master/csl-citation.json"} </w:instrText>
      </w:r>
      <w:r w:rsidR="00474273">
        <w:rPr>
          <w:rFonts w:ascii="Arial" w:eastAsia="Book Antiqua" w:hAnsi="Arial" w:cs="Arial"/>
          <w:sz w:val="24"/>
          <w:szCs w:val="24"/>
        </w:rPr>
        <w:fldChar w:fldCharType="separate"/>
      </w:r>
      <w:r w:rsidR="00E971C0" w:rsidRPr="00E971C0">
        <w:rPr>
          <w:rFonts w:ascii="Arial" w:hAnsi="Arial" w:cs="Arial"/>
          <w:sz w:val="24"/>
        </w:rPr>
        <w:t xml:space="preserve">(Muyumba </w:t>
      </w:r>
      <w:r w:rsidR="00DB7991" w:rsidRPr="00DB7991">
        <w:rPr>
          <w:rFonts w:ascii="Arial" w:hAnsi="Arial" w:cs="Arial"/>
          <w:i/>
          <w:iCs/>
          <w:sz w:val="24"/>
        </w:rPr>
        <w:t>et al</w:t>
      </w:r>
      <w:r w:rsidR="00E971C0" w:rsidRPr="00E971C0">
        <w:rPr>
          <w:rFonts w:ascii="Arial" w:hAnsi="Arial" w:cs="Arial"/>
          <w:sz w:val="24"/>
        </w:rPr>
        <w:t xml:space="preserve">., 2021; Wang </w:t>
      </w:r>
      <w:r w:rsidR="00DB7991" w:rsidRPr="00DB7991">
        <w:rPr>
          <w:rFonts w:ascii="Arial" w:hAnsi="Arial" w:cs="Arial"/>
          <w:i/>
          <w:iCs/>
          <w:sz w:val="24"/>
        </w:rPr>
        <w:t>et al</w:t>
      </w:r>
      <w:r w:rsidR="00E971C0" w:rsidRPr="00E971C0">
        <w:rPr>
          <w:rFonts w:ascii="Arial" w:hAnsi="Arial" w:cs="Arial"/>
          <w:sz w:val="24"/>
        </w:rPr>
        <w:t>., 2023)</w:t>
      </w:r>
      <w:r w:rsidR="00474273">
        <w:rPr>
          <w:rFonts w:ascii="Arial" w:eastAsia="Book Antiqua" w:hAnsi="Arial" w:cs="Arial"/>
          <w:sz w:val="24"/>
          <w:szCs w:val="24"/>
        </w:rPr>
        <w:fldChar w:fldCharType="end"/>
      </w:r>
      <w:r w:rsidRPr="00F30266">
        <w:rPr>
          <w:rFonts w:ascii="Arial" w:eastAsia="Book Antiqua" w:hAnsi="Arial" w:cs="Arial"/>
          <w:sz w:val="24"/>
          <w:szCs w:val="24"/>
        </w:rPr>
        <w:t xml:space="preserve">. Kerusakan produk selama penyimpanan tidak hanya menimbulkan kerugian bagi produsen, tetapi juga dapat menurunkan kepercayaan konsumen terhadap kualitas jamu. Untuk mengatasi masalah ini, penerapan metode pasteurisasi dapat menjadi solusi </w:t>
      </w:r>
      <w:r w:rsidR="00C94991">
        <w:rPr>
          <w:rFonts w:ascii="Arial" w:eastAsia="Book Antiqua" w:hAnsi="Arial" w:cs="Arial"/>
          <w:sz w:val="24"/>
          <w:szCs w:val="24"/>
        </w:rPr>
        <w:t xml:space="preserve">cukup </w:t>
      </w:r>
      <w:r w:rsidRPr="00F30266">
        <w:rPr>
          <w:rFonts w:ascii="Arial" w:eastAsia="Book Antiqua" w:hAnsi="Arial" w:cs="Arial"/>
          <w:sz w:val="24"/>
          <w:szCs w:val="24"/>
        </w:rPr>
        <w:t>efektif</w:t>
      </w:r>
      <w:r w:rsidR="001B4E37">
        <w:rPr>
          <w:rFonts w:ascii="Arial" w:eastAsia="Book Antiqua" w:hAnsi="Arial" w:cs="Arial"/>
          <w:sz w:val="24"/>
          <w:szCs w:val="24"/>
        </w:rPr>
        <w:t xml:space="preserve"> dan murah</w:t>
      </w:r>
      <w:r w:rsidR="00C94991">
        <w:rPr>
          <w:rFonts w:ascii="Arial" w:eastAsia="Book Antiqua" w:hAnsi="Arial" w:cs="Arial"/>
          <w:sz w:val="24"/>
          <w:szCs w:val="24"/>
        </w:rPr>
        <w:t xml:space="preserve"> </w:t>
      </w:r>
      <w:r w:rsidR="00C94991">
        <w:rPr>
          <w:rFonts w:ascii="Arial" w:eastAsia="Book Antiqua" w:hAnsi="Arial" w:cs="Arial"/>
          <w:sz w:val="24"/>
          <w:szCs w:val="24"/>
        </w:rPr>
        <w:fldChar w:fldCharType="begin"/>
      </w:r>
      <w:r w:rsidR="00C94991">
        <w:rPr>
          <w:rFonts w:ascii="Arial" w:eastAsia="Book Antiqua" w:hAnsi="Arial" w:cs="Arial"/>
          <w:sz w:val="24"/>
          <w:szCs w:val="24"/>
        </w:rPr>
        <w:instrText xml:space="preserve"> ADDIN ZOTERO_ITEM CSL_CITATION {"citationID":"eg1SRRC8","properties":{"formattedCitation":"(Chiozzi et al., 2022)","plainCitation":"(Chiozzi et al., 2022)","noteIndex":0},"citationItems":[{"id":13590,"uris":["http://zotero.org/users/15534813/items/5GU6CSJE"],"itemData":{"id":13590,"type":"article-journal","abstract":"Nowadays, food treatment technologies are constantly evolving due to an increasing demand for healthier and tastier food with longer shelf lives. In this review, our aim is to highlight the advantages and disadvantages of some of the most exploited industrial techniques for food processing and microorganism deactivation, dividing them into those that exploit high temperatures (pasteurization, sterilization, aseptic packaging) and those that operate thanks to their inherent chemical–physical principles (ultrasound, ultraviolet radiation, ozonation, high hydrostatic pressure). The traditional thermal methods can reduce the number of pathogenic microorganisms to safe levels, but non-thermal technologies can also reduce or remove the adverse effects that occur using high temperatures. In the case of ultrasound, which inactivates pathogens, recent advances in food treatment are reported. Throughout the text, novel discoveries of the last decade are presented, and non-thermal methods have been demonstrated to be more attractive for processing a huge variety of foods. Preserving the quality and nutritional values of the product itself and at the same time reducing bacteria and extending shelf life are the primary targets of conscious producers, and with non-thermal technologies, they are increasingly possible.","container-title":"Applied Sciences","DOI":"10.3390/app12042202","ISSN":"2076-3417","issue":"4","language":"en","license":"http://creativecommons.org/licenses/by/3.0/","note":"number: 4\npublisher: Multidisciplinary Digital Publishing Institute","page":"2202","source":"www.mdpi.com","title":"Advances, Applications, and Comparison of Thermal (Pasteurization, Sterilization, and Aseptic Packaging) against Non-Thermal (Ultrasounds, UV Radiation, Ozonation, High Hydrostatic Pressure) Technologies in Food Processing","volume":"12","author":[{"family":"Chiozzi","given":"Viola"},{"family":"Agriopoulou","given":"Sofia"},{"family":"Varzakas","given":"Theodoros"}],"issued":{"date-parts":[["2022",1]]}}}],"schema":"https://github.com/citation-style-language/schema/raw/master/csl-citation.json"} </w:instrText>
      </w:r>
      <w:r w:rsidR="00C94991">
        <w:rPr>
          <w:rFonts w:ascii="Arial" w:eastAsia="Book Antiqua" w:hAnsi="Arial" w:cs="Arial"/>
          <w:sz w:val="24"/>
          <w:szCs w:val="24"/>
        </w:rPr>
        <w:fldChar w:fldCharType="separate"/>
      </w:r>
      <w:r w:rsidR="00C94991" w:rsidRPr="00C94991">
        <w:rPr>
          <w:rFonts w:ascii="Arial" w:hAnsi="Arial" w:cs="Arial"/>
          <w:sz w:val="24"/>
        </w:rPr>
        <w:t xml:space="preserve">(Chiozzi </w:t>
      </w:r>
      <w:r w:rsidR="00DB7991" w:rsidRPr="00DB7991">
        <w:rPr>
          <w:rFonts w:ascii="Arial" w:hAnsi="Arial" w:cs="Arial"/>
          <w:i/>
          <w:iCs/>
          <w:sz w:val="24"/>
        </w:rPr>
        <w:t>et al</w:t>
      </w:r>
      <w:r w:rsidR="00C94991" w:rsidRPr="00C94991">
        <w:rPr>
          <w:rFonts w:ascii="Arial" w:hAnsi="Arial" w:cs="Arial"/>
          <w:sz w:val="24"/>
        </w:rPr>
        <w:t>., 2022)</w:t>
      </w:r>
      <w:r w:rsidR="00C94991">
        <w:rPr>
          <w:rFonts w:ascii="Arial" w:eastAsia="Book Antiqua" w:hAnsi="Arial" w:cs="Arial"/>
          <w:sz w:val="24"/>
          <w:szCs w:val="24"/>
        </w:rPr>
        <w:fldChar w:fldCharType="end"/>
      </w:r>
      <w:r w:rsidRPr="00F30266">
        <w:rPr>
          <w:rFonts w:ascii="Arial" w:eastAsia="Book Antiqua" w:hAnsi="Arial" w:cs="Arial"/>
          <w:sz w:val="24"/>
          <w:szCs w:val="24"/>
        </w:rPr>
        <w:t xml:space="preserve">. </w:t>
      </w:r>
    </w:p>
    <w:p w14:paraId="35DB6D80" w14:textId="3E70DB54" w:rsidR="00905FBA" w:rsidRPr="00F52BB3" w:rsidRDefault="00905FBA" w:rsidP="009A5BC4">
      <w:pPr>
        <w:spacing w:after="0" w:line="240" w:lineRule="auto"/>
        <w:ind w:firstLine="720"/>
        <w:jc w:val="both"/>
        <w:rPr>
          <w:rFonts w:ascii="Arial" w:eastAsia="Book Antiqua" w:hAnsi="Arial" w:cs="Arial"/>
          <w:sz w:val="24"/>
          <w:szCs w:val="24"/>
          <w:lang w:val="en-US"/>
        </w:rPr>
      </w:pPr>
      <w:proofErr w:type="spellStart"/>
      <w:r w:rsidRPr="00F52BB3">
        <w:rPr>
          <w:rFonts w:ascii="Arial" w:eastAsia="Book Antiqua" w:hAnsi="Arial" w:cs="Arial"/>
          <w:sz w:val="24"/>
          <w:szCs w:val="24"/>
          <w:lang w:val="en-US"/>
        </w:rPr>
        <w:t>Pasteurisasi</w:t>
      </w:r>
      <w:proofErr w:type="spellEnd"/>
      <w:r w:rsidRPr="00F52BB3">
        <w:rPr>
          <w:rFonts w:ascii="Arial" w:eastAsia="Book Antiqua" w:hAnsi="Arial" w:cs="Arial"/>
          <w:sz w:val="24"/>
          <w:szCs w:val="24"/>
          <w:lang w:val="en-US"/>
        </w:rPr>
        <w:t xml:space="preserve"> adalah metode </w:t>
      </w:r>
      <w:proofErr w:type="spellStart"/>
      <w:r w:rsidRPr="00F52BB3">
        <w:rPr>
          <w:rFonts w:ascii="Arial" w:eastAsia="Book Antiqua" w:hAnsi="Arial" w:cs="Arial"/>
          <w:sz w:val="24"/>
          <w:szCs w:val="24"/>
          <w:lang w:val="en-US"/>
        </w:rPr>
        <w:t>pemanasan</w:t>
      </w:r>
      <w:proofErr w:type="spellEnd"/>
      <w:r w:rsidRPr="00F52BB3">
        <w:rPr>
          <w:rFonts w:ascii="Arial" w:eastAsia="Book Antiqua" w:hAnsi="Arial" w:cs="Arial"/>
          <w:sz w:val="24"/>
          <w:szCs w:val="24"/>
          <w:lang w:val="en-US"/>
        </w:rPr>
        <w:t xml:space="preserve"> pada </w:t>
      </w:r>
      <w:proofErr w:type="spellStart"/>
      <w:r w:rsidRPr="00F52BB3">
        <w:rPr>
          <w:rFonts w:ascii="Arial" w:eastAsia="Book Antiqua" w:hAnsi="Arial" w:cs="Arial"/>
          <w:sz w:val="24"/>
          <w:szCs w:val="24"/>
          <w:lang w:val="en-US"/>
        </w:rPr>
        <w:t>suhu</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tertentu</w:t>
      </w:r>
      <w:proofErr w:type="spellEnd"/>
      <w:r w:rsidRPr="00F52BB3">
        <w:rPr>
          <w:rFonts w:ascii="Arial" w:eastAsia="Book Antiqua" w:hAnsi="Arial" w:cs="Arial"/>
          <w:sz w:val="24"/>
          <w:szCs w:val="24"/>
          <w:lang w:val="en-US"/>
        </w:rPr>
        <w:t xml:space="preserve"> yang </w:t>
      </w:r>
      <w:proofErr w:type="spellStart"/>
      <w:r w:rsidRPr="00F52BB3">
        <w:rPr>
          <w:rFonts w:ascii="Arial" w:eastAsia="Book Antiqua" w:hAnsi="Arial" w:cs="Arial"/>
          <w:sz w:val="24"/>
          <w:szCs w:val="24"/>
          <w:lang w:val="en-US"/>
        </w:rPr>
        <w:t>bertujuan</w:t>
      </w:r>
      <w:proofErr w:type="spellEnd"/>
      <w:r w:rsidRPr="00F52BB3">
        <w:rPr>
          <w:rFonts w:ascii="Arial" w:eastAsia="Book Antiqua" w:hAnsi="Arial" w:cs="Arial"/>
          <w:sz w:val="24"/>
          <w:szCs w:val="24"/>
          <w:lang w:val="en-US"/>
        </w:rPr>
        <w:t xml:space="preserve"> untuk </w:t>
      </w:r>
      <w:proofErr w:type="spellStart"/>
      <w:r w:rsidRPr="00F52BB3">
        <w:rPr>
          <w:rFonts w:ascii="Arial" w:eastAsia="Book Antiqua" w:hAnsi="Arial" w:cs="Arial"/>
          <w:sz w:val="24"/>
          <w:szCs w:val="24"/>
          <w:lang w:val="en-US"/>
        </w:rPr>
        <w:t>membunuh</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mikroorganisme</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patogen</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tanpa</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merusak</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nilai</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gizi</w:t>
      </w:r>
      <w:proofErr w:type="spellEnd"/>
      <w:r w:rsidRPr="00F52BB3">
        <w:rPr>
          <w:rFonts w:ascii="Arial" w:eastAsia="Book Antiqua" w:hAnsi="Arial" w:cs="Arial"/>
          <w:sz w:val="24"/>
          <w:szCs w:val="24"/>
          <w:lang w:val="en-US"/>
        </w:rPr>
        <w:t>.</w:t>
      </w:r>
      <w:r w:rsidR="00B7562B">
        <w:rPr>
          <w:rFonts w:ascii="Arial" w:eastAsia="Book Antiqua" w:hAnsi="Arial" w:cs="Arial"/>
          <w:sz w:val="24"/>
          <w:szCs w:val="24"/>
          <w:lang w:val="en-US"/>
        </w:rPr>
        <w:t xml:space="preserve"> </w:t>
      </w:r>
      <w:r w:rsidR="00B7562B" w:rsidRPr="00B7562B">
        <w:rPr>
          <w:rFonts w:ascii="Arial" w:eastAsia="Book Antiqua" w:hAnsi="Arial" w:cs="Arial"/>
          <w:sz w:val="24"/>
          <w:szCs w:val="24"/>
          <w:lang w:val="en-US"/>
        </w:rPr>
        <w:t xml:space="preserve">Tujuan </w:t>
      </w:r>
      <w:proofErr w:type="spellStart"/>
      <w:r w:rsidR="00B7562B" w:rsidRPr="00B7562B">
        <w:rPr>
          <w:rFonts w:ascii="Arial" w:eastAsia="Book Antiqua" w:hAnsi="Arial" w:cs="Arial"/>
          <w:sz w:val="24"/>
          <w:szCs w:val="24"/>
          <w:lang w:val="en-US"/>
        </w:rPr>
        <w:t>umum</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pasteurisasi</w:t>
      </w:r>
      <w:proofErr w:type="spellEnd"/>
      <w:r w:rsidR="00B7562B" w:rsidRPr="00B7562B">
        <w:rPr>
          <w:rFonts w:ascii="Arial" w:eastAsia="Book Antiqua" w:hAnsi="Arial" w:cs="Arial"/>
          <w:sz w:val="24"/>
          <w:szCs w:val="24"/>
          <w:lang w:val="en-US"/>
        </w:rPr>
        <w:t xml:space="preserve"> adalah untuk </w:t>
      </w:r>
      <w:proofErr w:type="spellStart"/>
      <w:r w:rsidR="00B7562B" w:rsidRPr="00B7562B">
        <w:rPr>
          <w:rFonts w:ascii="Arial" w:eastAsia="Book Antiqua" w:hAnsi="Arial" w:cs="Arial"/>
          <w:sz w:val="24"/>
          <w:szCs w:val="24"/>
          <w:lang w:val="en-US"/>
        </w:rPr>
        <w:t>memperpanjang</w:t>
      </w:r>
      <w:proofErr w:type="spellEnd"/>
      <w:r w:rsidR="00B7562B" w:rsidRPr="00B7562B">
        <w:rPr>
          <w:rFonts w:ascii="Arial" w:eastAsia="Book Antiqua" w:hAnsi="Arial" w:cs="Arial"/>
          <w:sz w:val="24"/>
          <w:szCs w:val="24"/>
          <w:lang w:val="en-US"/>
        </w:rPr>
        <w:t xml:space="preserve"> masa </w:t>
      </w:r>
      <w:proofErr w:type="spellStart"/>
      <w:r w:rsidR="00B7562B" w:rsidRPr="00B7562B">
        <w:rPr>
          <w:rFonts w:ascii="Arial" w:eastAsia="Book Antiqua" w:hAnsi="Arial" w:cs="Arial"/>
          <w:sz w:val="24"/>
          <w:szCs w:val="24"/>
          <w:lang w:val="en-US"/>
        </w:rPr>
        <w:t>simpan</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produk</w:t>
      </w:r>
      <w:proofErr w:type="spellEnd"/>
      <w:r w:rsidR="00B7562B" w:rsidRPr="00B7562B">
        <w:rPr>
          <w:rFonts w:ascii="Arial" w:eastAsia="Book Antiqua" w:hAnsi="Arial" w:cs="Arial"/>
          <w:sz w:val="24"/>
          <w:szCs w:val="24"/>
          <w:lang w:val="en-US"/>
        </w:rPr>
        <w:t xml:space="preserve"> dengan </w:t>
      </w:r>
      <w:proofErr w:type="spellStart"/>
      <w:r w:rsidR="00B7562B" w:rsidRPr="00B7562B">
        <w:rPr>
          <w:rFonts w:ascii="Arial" w:eastAsia="Book Antiqua" w:hAnsi="Arial" w:cs="Arial"/>
          <w:sz w:val="24"/>
          <w:szCs w:val="24"/>
          <w:lang w:val="en-US"/>
        </w:rPr>
        <w:t>menonaktifkan</w:t>
      </w:r>
      <w:proofErr w:type="spellEnd"/>
      <w:r w:rsidR="00B7562B" w:rsidRPr="00B7562B">
        <w:rPr>
          <w:rFonts w:ascii="Arial" w:eastAsia="Book Antiqua" w:hAnsi="Arial" w:cs="Arial"/>
          <w:sz w:val="24"/>
          <w:szCs w:val="24"/>
          <w:lang w:val="en-US"/>
        </w:rPr>
        <w:t xml:space="preserve"> semua </w:t>
      </w:r>
      <w:proofErr w:type="spellStart"/>
      <w:r w:rsidR="00B7562B" w:rsidRPr="00B7562B">
        <w:rPr>
          <w:rFonts w:ascii="Arial" w:eastAsia="Book Antiqua" w:hAnsi="Arial" w:cs="Arial"/>
          <w:sz w:val="24"/>
          <w:szCs w:val="24"/>
          <w:lang w:val="en-US"/>
        </w:rPr>
        <w:t>bakteri</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patogen</w:t>
      </w:r>
      <w:proofErr w:type="spellEnd"/>
      <w:r w:rsidR="00B7562B" w:rsidRPr="00B7562B">
        <w:rPr>
          <w:rFonts w:ascii="Arial" w:eastAsia="Book Antiqua" w:hAnsi="Arial" w:cs="Arial"/>
          <w:sz w:val="24"/>
          <w:szCs w:val="24"/>
          <w:lang w:val="en-US"/>
        </w:rPr>
        <w:t xml:space="preserve"> yang tidak </w:t>
      </w:r>
      <w:proofErr w:type="spellStart"/>
      <w:r w:rsidR="00B7562B" w:rsidRPr="00B7562B">
        <w:rPr>
          <w:rFonts w:ascii="Arial" w:eastAsia="Book Antiqua" w:hAnsi="Arial" w:cs="Arial"/>
          <w:sz w:val="24"/>
          <w:szCs w:val="24"/>
          <w:lang w:val="en-US"/>
        </w:rPr>
        <w:t>membentuk</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spora</w:t>
      </w:r>
      <w:proofErr w:type="spellEnd"/>
      <w:r w:rsidR="00B7562B" w:rsidRPr="00B7562B">
        <w:rPr>
          <w:rFonts w:ascii="Arial" w:eastAsia="Book Antiqua" w:hAnsi="Arial" w:cs="Arial"/>
          <w:sz w:val="24"/>
          <w:szCs w:val="24"/>
          <w:lang w:val="en-US"/>
        </w:rPr>
        <w:t xml:space="preserve"> dan sebagian besar </w:t>
      </w:r>
      <w:proofErr w:type="spellStart"/>
      <w:r w:rsidR="00B7562B" w:rsidRPr="00B7562B">
        <w:rPr>
          <w:rFonts w:ascii="Arial" w:eastAsia="Book Antiqua" w:hAnsi="Arial" w:cs="Arial"/>
          <w:sz w:val="24"/>
          <w:szCs w:val="24"/>
          <w:lang w:val="en-US"/>
        </w:rPr>
        <w:t>mikroorganisme</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pembusuk</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vegetatif</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serta</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menghambat</w:t>
      </w:r>
      <w:proofErr w:type="spellEnd"/>
      <w:r w:rsidR="00B7562B" w:rsidRPr="00B7562B">
        <w:rPr>
          <w:rFonts w:ascii="Arial" w:eastAsia="Book Antiqua" w:hAnsi="Arial" w:cs="Arial"/>
          <w:sz w:val="24"/>
          <w:szCs w:val="24"/>
          <w:lang w:val="en-US"/>
        </w:rPr>
        <w:t xml:space="preserve"> atau </w:t>
      </w:r>
      <w:proofErr w:type="spellStart"/>
      <w:r w:rsidR="00B7562B" w:rsidRPr="00B7562B">
        <w:rPr>
          <w:rFonts w:ascii="Arial" w:eastAsia="Book Antiqua" w:hAnsi="Arial" w:cs="Arial"/>
          <w:sz w:val="24"/>
          <w:szCs w:val="24"/>
          <w:lang w:val="en-US"/>
        </w:rPr>
        <w:t>menghentikan</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aktivitas</w:t>
      </w:r>
      <w:proofErr w:type="spellEnd"/>
      <w:r w:rsidR="00B7562B" w:rsidRPr="00B7562B">
        <w:rPr>
          <w:rFonts w:ascii="Arial" w:eastAsia="Book Antiqua" w:hAnsi="Arial" w:cs="Arial"/>
          <w:sz w:val="24"/>
          <w:szCs w:val="24"/>
          <w:lang w:val="en-US"/>
        </w:rPr>
        <w:t xml:space="preserve"> </w:t>
      </w:r>
      <w:proofErr w:type="spellStart"/>
      <w:r w:rsidR="00B7562B" w:rsidRPr="00B7562B">
        <w:rPr>
          <w:rFonts w:ascii="Arial" w:eastAsia="Book Antiqua" w:hAnsi="Arial" w:cs="Arial"/>
          <w:sz w:val="24"/>
          <w:szCs w:val="24"/>
          <w:lang w:val="en-US"/>
        </w:rPr>
        <w:t>mikroba</w:t>
      </w:r>
      <w:proofErr w:type="spellEnd"/>
      <w:r w:rsidR="00B7562B" w:rsidRPr="00B7562B">
        <w:rPr>
          <w:rFonts w:ascii="Arial" w:eastAsia="Book Antiqua" w:hAnsi="Arial" w:cs="Arial"/>
          <w:sz w:val="24"/>
          <w:szCs w:val="24"/>
          <w:lang w:val="en-US"/>
        </w:rPr>
        <w:t xml:space="preserve"> dan </w:t>
      </w:r>
      <w:proofErr w:type="spellStart"/>
      <w:r w:rsidR="00B7562B" w:rsidRPr="00B7562B">
        <w:rPr>
          <w:rFonts w:ascii="Arial" w:eastAsia="Book Antiqua" w:hAnsi="Arial" w:cs="Arial"/>
          <w:sz w:val="24"/>
          <w:szCs w:val="24"/>
          <w:lang w:val="en-US"/>
        </w:rPr>
        <w:t>enzim</w:t>
      </w:r>
      <w:proofErr w:type="spellEnd"/>
      <w:r w:rsidR="00340531">
        <w:rPr>
          <w:rFonts w:ascii="Arial" w:eastAsia="Book Antiqua" w:hAnsi="Arial" w:cs="Arial"/>
          <w:sz w:val="24"/>
          <w:szCs w:val="24"/>
          <w:lang w:val="en-US"/>
        </w:rPr>
        <w:t xml:space="preserve"> </w:t>
      </w:r>
      <w:r w:rsidR="003D4D06">
        <w:rPr>
          <w:rFonts w:ascii="Arial" w:eastAsia="Book Antiqua" w:hAnsi="Arial" w:cs="Arial"/>
          <w:sz w:val="24"/>
          <w:szCs w:val="24"/>
          <w:lang w:val="en-US"/>
        </w:rPr>
        <w:fldChar w:fldCharType="begin"/>
      </w:r>
      <w:r w:rsidR="003D4D06">
        <w:rPr>
          <w:rFonts w:ascii="Arial" w:eastAsia="Book Antiqua" w:hAnsi="Arial" w:cs="Arial"/>
          <w:sz w:val="24"/>
          <w:szCs w:val="24"/>
          <w:lang w:val="en-US"/>
        </w:rPr>
        <w:instrText xml:space="preserve"> ADDIN ZOTERO_ITEM CSL_CITATION {"citationID":"jaemrj5T","properties":{"formattedCitation":"(Deak, 2014)","plainCitation":"(Deak, 2014)","noteIndex":0},"citationItems":[{"id":13578,"uris":["http://zotero.org/users/15534813/items/HMEVBQYU"],"itemData":{"id":13578,"type":"chapter","abstract":"Thermal treatments of various time–temperature combinations are commonly applied in the food industry for the inactivation or decrease in number of microorganisms in order to manufacture safe products with a long shelf-life. Food processing involves unit operations of heating (e.g. cooking, boiling, blanching) as well as final heat treatments such as pasteurization and sterilization. This chapter outlines the fundamentals of thermal death of microorganisms on which the processes of thermal treatment are based. The first part discusses the kinetics of thermal destruction and heat resistance of microorganisms. Conventional thermal treatments with high temperatures such as widely applied for sterilization in canning, and factors influencing thermal treatment and the concept of commercial sterility will be described. The next part will deal with the methods of milder heat treatment for pasteurization of products often used in combination with additional measures of preservation. The final part of the chapter is devoted to novel non-conventional methods of heat treatment applying electrical techniques to generate heat instead using the traditional wet steam. Combined and non-conventional thermal treatments are being developed to meet consumers’ demand for better preserving natural quality foods while assuring safety. Understanding these concepts is essential for designing and validating measures for the control of biological hazards.","container-title":"Food Safety Management","event-place":"San Diego","ISBN":"978-0-12-381504-0","note":"DOI: 10.1016/B978-0-12-381504-0.00017-2","page":"423-442","publisher":"Academic Press","publisher-place":"San Diego","source":"ScienceDirect","title":"Chapter 17 - Thermal Treatment","URL":"https://www.sciencedirect.com/science/article/pii/B9780123815040000172","author":[{"family":"Deak","given":"Tibor"}],"editor":[{"family":"Motarjemi","given":"Yasmine"},{"family":"Lelieveld","given":"Huub"}],"accessed":{"date-parts":[["2025",3,20]]},"issued":{"date-parts":[["2014",1,1]]}}}],"schema":"https://github.com/citation-style-language/schema/raw/master/csl-citation.json"} </w:instrText>
      </w:r>
      <w:r w:rsidR="003D4D06">
        <w:rPr>
          <w:rFonts w:ascii="Arial" w:eastAsia="Book Antiqua" w:hAnsi="Arial" w:cs="Arial"/>
          <w:sz w:val="24"/>
          <w:szCs w:val="24"/>
          <w:lang w:val="en-US"/>
        </w:rPr>
        <w:fldChar w:fldCharType="separate"/>
      </w:r>
      <w:r w:rsidR="003D4D06" w:rsidRPr="003D4D06">
        <w:rPr>
          <w:rFonts w:ascii="Arial" w:hAnsi="Arial" w:cs="Arial"/>
          <w:sz w:val="24"/>
        </w:rPr>
        <w:t>(Deak, 2014)</w:t>
      </w:r>
      <w:r w:rsidR="003D4D06">
        <w:rPr>
          <w:rFonts w:ascii="Arial" w:eastAsia="Book Antiqua" w:hAnsi="Arial" w:cs="Arial"/>
          <w:sz w:val="24"/>
          <w:szCs w:val="24"/>
          <w:lang w:val="en-US"/>
        </w:rPr>
        <w:fldChar w:fldCharType="end"/>
      </w:r>
      <w:r w:rsidR="00B7562B" w:rsidRPr="00B7562B">
        <w:rPr>
          <w:rFonts w:ascii="Arial" w:eastAsia="Book Antiqua" w:hAnsi="Arial" w:cs="Arial"/>
          <w:sz w:val="24"/>
          <w:szCs w:val="24"/>
          <w:lang w:val="en-US"/>
        </w:rPr>
        <w:t>.</w:t>
      </w:r>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Penerapan</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pasteurisasi</w:t>
      </w:r>
      <w:proofErr w:type="spellEnd"/>
      <w:r w:rsidRPr="00F52BB3">
        <w:rPr>
          <w:rFonts w:ascii="Arial" w:eastAsia="Book Antiqua" w:hAnsi="Arial" w:cs="Arial"/>
          <w:sz w:val="24"/>
          <w:szCs w:val="24"/>
          <w:lang w:val="en-US"/>
        </w:rPr>
        <w:t xml:space="preserve"> pada </w:t>
      </w:r>
      <w:proofErr w:type="spellStart"/>
      <w:r w:rsidRPr="00F52BB3">
        <w:rPr>
          <w:rFonts w:ascii="Arial" w:eastAsia="Book Antiqua" w:hAnsi="Arial" w:cs="Arial"/>
          <w:sz w:val="24"/>
          <w:szCs w:val="24"/>
          <w:lang w:val="en-US"/>
        </w:rPr>
        <w:t>minuman</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tradisional</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seperti</w:t>
      </w:r>
      <w:proofErr w:type="spellEnd"/>
      <w:r w:rsidRPr="00F52BB3">
        <w:rPr>
          <w:rFonts w:ascii="Arial" w:eastAsia="Book Antiqua" w:hAnsi="Arial" w:cs="Arial"/>
          <w:sz w:val="24"/>
          <w:szCs w:val="24"/>
          <w:lang w:val="en-US"/>
        </w:rPr>
        <w:t xml:space="preserve"> jamu </w:t>
      </w:r>
      <w:proofErr w:type="spellStart"/>
      <w:r w:rsidRPr="00F52BB3">
        <w:rPr>
          <w:rFonts w:ascii="Arial" w:eastAsia="Book Antiqua" w:hAnsi="Arial" w:cs="Arial"/>
          <w:sz w:val="24"/>
          <w:szCs w:val="24"/>
          <w:lang w:val="en-US"/>
        </w:rPr>
        <w:t>kunyit</w:t>
      </w:r>
      <w:proofErr w:type="spellEnd"/>
      <w:r w:rsidRPr="00F52BB3">
        <w:rPr>
          <w:rFonts w:ascii="Arial" w:eastAsia="Book Antiqua" w:hAnsi="Arial" w:cs="Arial"/>
          <w:sz w:val="24"/>
          <w:szCs w:val="24"/>
          <w:lang w:val="en-US"/>
        </w:rPr>
        <w:t xml:space="preserve"> asam, </w:t>
      </w:r>
      <w:proofErr w:type="spellStart"/>
      <w:r w:rsidRPr="00F52BB3">
        <w:rPr>
          <w:rFonts w:ascii="Arial" w:eastAsia="Book Antiqua" w:hAnsi="Arial" w:cs="Arial"/>
          <w:sz w:val="24"/>
          <w:szCs w:val="24"/>
          <w:lang w:val="en-US"/>
        </w:rPr>
        <w:t>diharapkan</w:t>
      </w:r>
      <w:proofErr w:type="spellEnd"/>
      <w:r w:rsidRPr="00F52BB3">
        <w:rPr>
          <w:rFonts w:ascii="Arial" w:eastAsia="Book Antiqua" w:hAnsi="Arial" w:cs="Arial"/>
          <w:sz w:val="24"/>
          <w:szCs w:val="24"/>
          <w:lang w:val="en-US"/>
        </w:rPr>
        <w:t xml:space="preserve"> dapat </w:t>
      </w:r>
      <w:proofErr w:type="spellStart"/>
      <w:r w:rsidRPr="00F52BB3">
        <w:rPr>
          <w:rFonts w:ascii="Arial" w:eastAsia="Book Antiqua" w:hAnsi="Arial" w:cs="Arial"/>
          <w:sz w:val="24"/>
          <w:szCs w:val="24"/>
          <w:lang w:val="en-US"/>
        </w:rPr>
        <w:t>memperpanjang</w:t>
      </w:r>
      <w:proofErr w:type="spellEnd"/>
      <w:r w:rsidRPr="00F52BB3">
        <w:rPr>
          <w:rFonts w:ascii="Arial" w:eastAsia="Book Antiqua" w:hAnsi="Arial" w:cs="Arial"/>
          <w:sz w:val="24"/>
          <w:szCs w:val="24"/>
          <w:lang w:val="en-US"/>
        </w:rPr>
        <w:t xml:space="preserve"> masa </w:t>
      </w:r>
      <w:proofErr w:type="spellStart"/>
      <w:r w:rsidRPr="00F52BB3">
        <w:rPr>
          <w:rFonts w:ascii="Arial" w:eastAsia="Book Antiqua" w:hAnsi="Arial" w:cs="Arial"/>
          <w:sz w:val="24"/>
          <w:szCs w:val="24"/>
          <w:lang w:val="en-US"/>
        </w:rPr>
        <w:t>simpan</w:t>
      </w:r>
      <w:proofErr w:type="spellEnd"/>
      <w:r w:rsidRPr="00F52BB3">
        <w:rPr>
          <w:rFonts w:ascii="Arial" w:eastAsia="Book Antiqua" w:hAnsi="Arial" w:cs="Arial"/>
          <w:sz w:val="24"/>
          <w:szCs w:val="24"/>
          <w:lang w:val="en-US"/>
        </w:rPr>
        <w:t xml:space="preserve"> dan </w:t>
      </w:r>
      <w:proofErr w:type="spellStart"/>
      <w:r w:rsidRPr="00F52BB3">
        <w:rPr>
          <w:rFonts w:ascii="Arial" w:eastAsia="Book Antiqua" w:hAnsi="Arial" w:cs="Arial"/>
          <w:sz w:val="24"/>
          <w:szCs w:val="24"/>
          <w:lang w:val="en-US"/>
        </w:rPr>
        <w:t>memastikan</w:t>
      </w:r>
      <w:proofErr w:type="spellEnd"/>
      <w:r w:rsidRPr="00F52BB3">
        <w:rPr>
          <w:rFonts w:ascii="Arial" w:eastAsia="Book Antiqua" w:hAnsi="Arial" w:cs="Arial"/>
          <w:sz w:val="24"/>
          <w:szCs w:val="24"/>
          <w:lang w:val="en-US"/>
        </w:rPr>
        <w:t xml:space="preserve"> keamanan </w:t>
      </w:r>
      <w:proofErr w:type="spellStart"/>
      <w:r w:rsidRPr="00F52BB3">
        <w:rPr>
          <w:rFonts w:ascii="Arial" w:eastAsia="Book Antiqua" w:hAnsi="Arial" w:cs="Arial"/>
          <w:sz w:val="24"/>
          <w:szCs w:val="24"/>
          <w:lang w:val="en-US"/>
        </w:rPr>
        <w:t>konsumsi</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Namun</w:t>
      </w:r>
      <w:proofErr w:type="spellEnd"/>
      <w:r w:rsidRPr="00F52BB3">
        <w:rPr>
          <w:rFonts w:ascii="Arial" w:eastAsia="Book Antiqua" w:hAnsi="Arial" w:cs="Arial"/>
          <w:sz w:val="24"/>
          <w:szCs w:val="24"/>
          <w:lang w:val="en-US"/>
        </w:rPr>
        <w:t xml:space="preserve">, perlu </w:t>
      </w:r>
      <w:proofErr w:type="spellStart"/>
      <w:r w:rsidRPr="00F52BB3">
        <w:rPr>
          <w:rFonts w:ascii="Arial" w:eastAsia="Book Antiqua" w:hAnsi="Arial" w:cs="Arial"/>
          <w:sz w:val="24"/>
          <w:szCs w:val="24"/>
          <w:lang w:val="en-US"/>
        </w:rPr>
        <w:t>diperhatikan</w:t>
      </w:r>
      <w:proofErr w:type="spellEnd"/>
      <w:r w:rsidRPr="00F52BB3">
        <w:rPr>
          <w:rFonts w:ascii="Arial" w:eastAsia="Book Antiqua" w:hAnsi="Arial" w:cs="Arial"/>
          <w:sz w:val="24"/>
          <w:szCs w:val="24"/>
          <w:lang w:val="en-US"/>
        </w:rPr>
        <w:t xml:space="preserve"> bahwa proses </w:t>
      </w:r>
      <w:proofErr w:type="spellStart"/>
      <w:r w:rsidRPr="00F52BB3">
        <w:rPr>
          <w:rFonts w:ascii="Arial" w:eastAsia="Book Antiqua" w:hAnsi="Arial" w:cs="Arial"/>
          <w:sz w:val="24"/>
          <w:szCs w:val="24"/>
          <w:lang w:val="en-US"/>
        </w:rPr>
        <w:t>termal</w:t>
      </w:r>
      <w:proofErr w:type="spellEnd"/>
      <w:r w:rsidRPr="00F52BB3">
        <w:rPr>
          <w:rFonts w:ascii="Arial" w:eastAsia="Book Antiqua" w:hAnsi="Arial" w:cs="Arial"/>
          <w:sz w:val="24"/>
          <w:szCs w:val="24"/>
          <w:lang w:val="en-US"/>
        </w:rPr>
        <w:t xml:space="preserve"> dapat </w:t>
      </w:r>
      <w:proofErr w:type="spellStart"/>
      <w:r w:rsidRPr="00F52BB3">
        <w:rPr>
          <w:rFonts w:ascii="Arial" w:eastAsia="Book Antiqua" w:hAnsi="Arial" w:cs="Arial"/>
          <w:sz w:val="24"/>
          <w:szCs w:val="24"/>
          <w:lang w:val="en-US"/>
        </w:rPr>
        <w:t>mempengaruhi</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karakteristik</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organoleptik</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seperti</w:t>
      </w:r>
      <w:proofErr w:type="spellEnd"/>
      <w:r w:rsidRPr="00F52BB3">
        <w:rPr>
          <w:rFonts w:ascii="Arial" w:eastAsia="Book Antiqua" w:hAnsi="Arial" w:cs="Arial"/>
          <w:sz w:val="24"/>
          <w:szCs w:val="24"/>
          <w:lang w:val="en-US"/>
        </w:rPr>
        <w:t xml:space="preserve"> rasa, aroma, dan warna, yang </w:t>
      </w:r>
      <w:proofErr w:type="spellStart"/>
      <w:r w:rsidRPr="00F52BB3">
        <w:rPr>
          <w:rFonts w:ascii="Arial" w:eastAsia="Book Antiqua" w:hAnsi="Arial" w:cs="Arial"/>
          <w:sz w:val="24"/>
          <w:szCs w:val="24"/>
          <w:lang w:val="en-US"/>
        </w:rPr>
        <w:t>merupakan</w:t>
      </w:r>
      <w:proofErr w:type="spellEnd"/>
      <w:r w:rsidRPr="00F52BB3">
        <w:rPr>
          <w:rFonts w:ascii="Arial" w:eastAsia="Book Antiqua" w:hAnsi="Arial" w:cs="Arial"/>
          <w:sz w:val="24"/>
          <w:szCs w:val="24"/>
          <w:lang w:val="en-US"/>
        </w:rPr>
        <w:t xml:space="preserve"> faktor penting </w:t>
      </w:r>
      <w:proofErr w:type="spellStart"/>
      <w:r w:rsidRPr="00F52BB3">
        <w:rPr>
          <w:rFonts w:ascii="Arial" w:eastAsia="Book Antiqua" w:hAnsi="Arial" w:cs="Arial"/>
          <w:sz w:val="24"/>
          <w:szCs w:val="24"/>
          <w:lang w:val="en-US"/>
        </w:rPr>
        <w:t>dalam</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penerimaan</w:t>
      </w:r>
      <w:proofErr w:type="spellEnd"/>
      <w:r w:rsidRPr="00F52BB3">
        <w:rPr>
          <w:rFonts w:ascii="Arial" w:eastAsia="Book Antiqua" w:hAnsi="Arial" w:cs="Arial"/>
          <w:sz w:val="24"/>
          <w:szCs w:val="24"/>
          <w:lang w:val="en-US"/>
        </w:rPr>
        <w:t xml:space="preserve"> </w:t>
      </w:r>
      <w:proofErr w:type="spellStart"/>
      <w:r w:rsidRPr="00F52BB3">
        <w:rPr>
          <w:rFonts w:ascii="Arial" w:eastAsia="Book Antiqua" w:hAnsi="Arial" w:cs="Arial"/>
          <w:sz w:val="24"/>
          <w:szCs w:val="24"/>
          <w:lang w:val="en-US"/>
        </w:rPr>
        <w:t>konsumen</w:t>
      </w:r>
      <w:proofErr w:type="spellEnd"/>
      <w:r w:rsidR="00FD58B7">
        <w:rPr>
          <w:rFonts w:ascii="Arial" w:eastAsia="Book Antiqua" w:hAnsi="Arial" w:cs="Arial"/>
          <w:sz w:val="24"/>
          <w:szCs w:val="24"/>
          <w:lang w:val="en-US"/>
        </w:rPr>
        <w:t xml:space="preserve"> </w:t>
      </w:r>
      <w:r w:rsidR="00FD58B7">
        <w:rPr>
          <w:rFonts w:ascii="Arial" w:eastAsia="Book Antiqua" w:hAnsi="Arial" w:cs="Arial"/>
          <w:sz w:val="24"/>
          <w:szCs w:val="24"/>
          <w:lang w:val="en-US"/>
        </w:rPr>
        <w:fldChar w:fldCharType="begin"/>
      </w:r>
      <w:r w:rsidR="0078204F">
        <w:rPr>
          <w:rFonts w:ascii="Arial" w:eastAsia="Book Antiqua" w:hAnsi="Arial" w:cs="Arial"/>
          <w:sz w:val="24"/>
          <w:szCs w:val="24"/>
          <w:lang w:val="en-US"/>
        </w:rPr>
        <w:instrText xml:space="preserve"> ADDIN ZOTERO_ITEM CSL_CITATION {"citationID":"Z5gbFXjm","properties":{"formattedCitation":"(Chiozzi et al., 2022; Martins et al., 2022)","plainCitation":"(Chiozzi et al., 2022; Martins et al., 2022)","noteIndex":0},"citationItems":[{"id":13590,"uris":["http://zotero.org/users/15534813/items/5GU6CSJE"],"itemData":{"id":13590,"type":"article-journal","abstract":"Nowadays, food treatment technologies are constantly evolving due to an increasing demand for healthier and tastier food with longer shelf lives. In this review, our aim is to highlight the advantages and disadvantages of some of the most exploited industrial techniques for food processing and microorganism deactivation, dividing them into those that exploit high temperatures (pasteurization, sterilization, aseptic packaging) and those that operate thanks to their inherent chemical–physical principles (ultrasound, ultraviolet radiation, ozonation, high hydrostatic pressure). The traditional thermal methods can reduce the number of pathogenic microorganisms to safe levels, but non-thermal technologies can also reduce or remove the adverse effects that occur using high temperatures. In the case of ultrasound, which inactivates pathogens, recent advances in food treatment are reported. Throughout the text, novel discoveries of the last decade are presented, and non-thermal methods have been demonstrated to be more attractive for processing a huge variety of foods. Preserving the quality and nutritional values of the product itself and at the same time reducing bacteria and extending shelf life are the primary targets of conscious producers, and with non-thermal technologies, they are increasingly possible.","container-title":"Applied Sciences","DOI":"10.3390/app12042202","ISSN":"2076-3417","issue":"4","language":"en","license":"http://creativecommons.org/licenses/by/3.0/","note":"number: 4\npublisher: Multidisciplinary Digital Publishing Institute","page":"2202","source":"www.mdpi.com","title":"Advances, Applications, and Comparison of Thermal (Pasteurization, Sterilization, and Aseptic Packaging) against Non-Thermal (Ultrasounds, UV Radiation, Ozonation, High Hydrostatic Pressure) Technologies in Food Processing","volume":"12","author":[{"family":"Chiozzi","given":"Viola"},{"family":"Agriopoulou","given":"Sofia"},{"family":"Varzakas","given":"Theodoros"}],"issued":{"date-parts":[["2022",1]]}}},{"id":13580,"uris":["http://zotero.org/users/15534813/items/PWRUDNIK"],"itemData":{"id":13580,"type":"article-journal","abstract":"Tropical fruits, such as cashew apple, acerola, and melon, can be used to obtain innovative juices with high contents of bioactive compounds. Technological processes are needed to ensure the safety of products during their shelf life. However, these processes can modify the sensory properties of the juice, which have an important role in consumer acceptance. From this perspective, this study aimed to evaluate consumer perception of the sensory characteristics of tropical mixed juice based on cashew apple, acerola, and melon obtained using different processing methods during cold storage at 4° C. Microbiological aspects were monitored during refrigerated storage at 4 °C. Samples were exposed to four technological processes: control (unprocessed), pasteurization (90 °C/1 min), and high-pressure processing: HHP1 (500 MPa/5 min) and HHP2 (520 MPa/2 min). Thirty fruit juice consumers participated in the characterization of mixed juices using rate-all-that-apply (RATA) questions. Samples were analyzed at zero, 14, and 28 days of storage at 4 °C. Data were analyzed by ANOVA, and Fisher's test was used for post-hoc comparison of means and PCA. Results showed that 12 of the 22 RATA terms differed (p ≤ 0.05) regarding the mean perceived intensity, suggesting that consumers perceived differences in the sensory characteristics of the juices. The first dimension of the PCA separated the pasteurized juices from the others. Pasteurized samples were characterized by yellow color, cooked aroma, cooked flavor, off aroma, off flavor, stale aroma, and stale flavor. On the other hand, the unprocessed (control) and pressurized (HPP1 and HPP2) juices were characterized by orange color, fruit aroma, fruit flavor, sweet aroma, fresh juice, and watery consistency. Results confirmed the suitability of the sensory characterization performed by consumers using RATA and the potential of HHP to obtain juices with sensory characteristics similar to the fresh product.","container-title":"Food Research International","DOI":"10.1016/j.foodres.2021.110940","ISSN":"0963-9969","journalAbbreviation":"Food Research International","page":"110940","source":"ScienceDirect","title":"How are the sensory properties perceived by consumers? A case study with pressurized tropical mixed juice","title-short":"How are the sensory properties perceived by consumers?","volume":"152","author":[{"family":"Martins","given":"Inayara Beatriz Araújo"},{"family":"Souza","given":"Carla Regina","non-dropping-particle":"de"},{"family":"Alcantara","given":"Marcela","non-dropping-particle":"de"},{"family":"Rosenthal","given":"Amauri"},{"family":"Ares","given":"Gastón"},{"family":"Deliza","given":"Rosires"}],"issued":{"date-parts":[["2022",2,1]]}}}],"schema":"https://github.com/citation-style-language/schema/raw/master/csl-citation.json"} </w:instrText>
      </w:r>
      <w:r w:rsidR="00FD58B7">
        <w:rPr>
          <w:rFonts w:ascii="Arial" w:eastAsia="Book Antiqua" w:hAnsi="Arial" w:cs="Arial"/>
          <w:sz w:val="24"/>
          <w:szCs w:val="24"/>
          <w:lang w:val="en-US"/>
        </w:rPr>
        <w:fldChar w:fldCharType="separate"/>
      </w:r>
      <w:r w:rsidR="0078204F" w:rsidRPr="0078204F">
        <w:rPr>
          <w:rFonts w:ascii="Arial" w:hAnsi="Arial" w:cs="Arial"/>
          <w:sz w:val="24"/>
        </w:rPr>
        <w:t xml:space="preserve">(Chiozzi </w:t>
      </w:r>
      <w:r w:rsidR="00DB7991" w:rsidRPr="00DB7991">
        <w:rPr>
          <w:rFonts w:ascii="Arial" w:hAnsi="Arial" w:cs="Arial"/>
          <w:i/>
          <w:iCs/>
          <w:sz w:val="24"/>
        </w:rPr>
        <w:t>et al</w:t>
      </w:r>
      <w:r w:rsidR="0078204F" w:rsidRPr="0078204F">
        <w:rPr>
          <w:rFonts w:ascii="Arial" w:hAnsi="Arial" w:cs="Arial"/>
          <w:sz w:val="24"/>
        </w:rPr>
        <w:t xml:space="preserve">., 2022; Martins </w:t>
      </w:r>
      <w:r w:rsidR="00DB7991" w:rsidRPr="00DB7991">
        <w:rPr>
          <w:rFonts w:ascii="Arial" w:hAnsi="Arial" w:cs="Arial"/>
          <w:i/>
          <w:iCs/>
          <w:sz w:val="24"/>
        </w:rPr>
        <w:t>et al</w:t>
      </w:r>
      <w:r w:rsidR="0078204F" w:rsidRPr="0078204F">
        <w:rPr>
          <w:rFonts w:ascii="Arial" w:hAnsi="Arial" w:cs="Arial"/>
          <w:sz w:val="24"/>
        </w:rPr>
        <w:t>., 2022)</w:t>
      </w:r>
      <w:r w:rsidR="00FD58B7">
        <w:rPr>
          <w:rFonts w:ascii="Arial" w:eastAsia="Book Antiqua" w:hAnsi="Arial" w:cs="Arial"/>
          <w:sz w:val="24"/>
          <w:szCs w:val="24"/>
          <w:lang w:val="en-US"/>
        </w:rPr>
        <w:fldChar w:fldCharType="end"/>
      </w:r>
      <w:r w:rsidRPr="00F52BB3">
        <w:rPr>
          <w:rFonts w:ascii="Arial" w:eastAsia="Book Antiqua" w:hAnsi="Arial" w:cs="Arial"/>
          <w:sz w:val="24"/>
          <w:szCs w:val="24"/>
          <w:lang w:val="en-US"/>
        </w:rPr>
        <w:t>.​</w:t>
      </w:r>
    </w:p>
    <w:p w14:paraId="5D225CA6" w14:textId="1EC219E1" w:rsidR="00905FBA" w:rsidRPr="00B55A4F" w:rsidRDefault="00133A87" w:rsidP="00133A87">
      <w:pPr>
        <w:spacing w:after="0" w:line="240" w:lineRule="auto"/>
        <w:ind w:firstLine="720"/>
        <w:jc w:val="both"/>
        <w:rPr>
          <w:rFonts w:ascii="Arial" w:eastAsia="Book Antiqua" w:hAnsi="Arial" w:cs="Arial"/>
          <w:b/>
          <w:color w:val="FF0000"/>
          <w:sz w:val="24"/>
          <w:szCs w:val="24"/>
          <w:lang w:val="en-GB"/>
        </w:rPr>
      </w:pPr>
      <w:r w:rsidRPr="00133A87">
        <w:rPr>
          <w:rFonts w:ascii="Arial" w:eastAsia="Book Antiqua" w:hAnsi="Arial" w:cs="Arial"/>
          <w:sz w:val="24"/>
          <w:szCs w:val="24"/>
        </w:rPr>
        <w:t xml:space="preserve">​Berdasarkan latar belakang tersebut, penelitian ini bertujuan untuk mengevaluasi pengaruh </w:t>
      </w:r>
      <w:r w:rsidRPr="00133A87">
        <w:rPr>
          <w:rFonts w:ascii="Arial" w:eastAsia="Book Antiqua" w:hAnsi="Arial" w:cs="Arial"/>
          <w:sz w:val="24"/>
          <w:szCs w:val="24"/>
          <w:lang w:val="en-US"/>
        </w:rPr>
        <w:t>proses</w:t>
      </w:r>
      <w:r w:rsidRPr="00133A87">
        <w:rPr>
          <w:rFonts w:ascii="Arial" w:eastAsia="Book Antiqua" w:hAnsi="Arial" w:cs="Arial"/>
          <w:sz w:val="24"/>
          <w:szCs w:val="24"/>
        </w:rPr>
        <w:t xml:space="preserve"> pasteurisasi pada suhu 65°C dan 85°C terhadap stabilitas </w:t>
      </w:r>
      <w:proofErr w:type="spellStart"/>
      <w:r w:rsidRPr="00133A87">
        <w:rPr>
          <w:rFonts w:ascii="Arial" w:eastAsia="Book Antiqua" w:hAnsi="Arial" w:cs="Arial"/>
          <w:sz w:val="24"/>
          <w:szCs w:val="24"/>
        </w:rPr>
        <w:t>pH</w:t>
      </w:r>
      <w:proofErr w:type="spellEnd"/>
      <w:r w:rsidRPr="00133A87">
        <w:rPr>
          <w:rFonts w:ascii="Arial" w:eastAsia="Book Antiqua" w:hAnsi="Arial" w:cs="Arial"/>
          <w:sz w:val="24"/>
          <w:szCs w:val="24"/>
        </w:rPr>
        <w:t>, karakteristik organoleptik, serta angka cemaran mikroba pada jamu kunyit asam selama penyimpanan. Hasil penelitian ini diharapkan dapat memberikan informasi yang berguna bagi produsen jamu dalam meningkatkan kualitas dan keamanan produk, sehingga dapat memperpanjang masa simpan dan meningkatkan kepercayaan konsumen terhadap jamu kunyit asam.</w:t>
      </w:r>
    </w:p>
    <w:p w14:paraId="722C7A10" w14:textId="219A7A59" w:rsidR="00E45447" w:rsidRPr="00271250" w:rsidRDefault="00C80066" w:rsidP="00AE1E55">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rPr>
        <w:t>MET</w:t>
      </w:r>
      <w:r w:rsidRPr="00B55A4F">
        <w:rPr>
          <w:rFonts w:ascii="Arial" w:eastAsia="Book Antiqua" w:hAnsi="Arial" w:cs="Arial"/>
          <w:b/>
          <w:sz w:val="24"/>
          <w:szCs w:val="24"/>
          <w:lang w:val="en-GB"/>
        </w:rPr>
        <w:t>ODE</w:t>
      </w:r>
    </w:p>
    <w:p w14:paraId="7297E106" w14:textId="77777777" w:rsidR="00AF6026" w:rsidRPr="00AF6026" w:rsidRDefault="00AF6026" w:rsidP="009A5BC4">
      <w:pPr>
        <w:spacing w:after="0" w:line="240" w:lineRule="auto"/>
        <w:ind w:firstLine="720"/>
        <w:jc w:val="both"/>
        <w:rPr>
          <w:rFonts w:ascii="Arial" w:eastAsia="Book Antiqua" w:hAnsi="Arial" w:cs="Arial"/>
          <w:sz w:val="24"/>
          <w:szCs w:val="24"/>
          <w:lang w:val="en-US"/>
        </w:rPr>
      </w:pPr>
      <w:proofErr w:type="spellStart"/>
      <w:r w:rsidRPr="00AF6026">
        <w:rPr>
          <w:rFonts w:ascii="Arial" w:eastAsia="Book Antiqua" w:hAnsi="Arial" w:cs="Arial"/>
          <w:sz w:val="24"/>
          <w:szCs w:val="24"/>
          <w:lang w:val="en-US"/>
        </w:rPr>
        <w:t>Penelitian</w:t>
      </w:r>
      <w:proofErr w:type="spellEnd"/>
      <w:r w:rsidRPr="00AF6026">
        <w:rPr>
          <w:rFonts w:ascii="Arial" w:eastAsia="Book Antiqua" w:hAnsi="Arial" w:cs="Arial"/>
          <w:sz w:val="24"/>
          <w:szCs w:val="24"/>
          <w:lang w:val="en-US"/>
        </w:rPr>
        <w:t xml:space="preserve"> ini </w:t>
      </w:r>
      <w:proofErr w:type="spellStart"/>
      <w:r w:rsidRPr="00AF6026">
        <w:rPr>
          <w:rFonts w:ascii="Arial" w:eastAsia="Book Antiqua" w:hAnsi="Arial" w:cs="Arial"/>
          <w:sz w:val="24"/>
          <w:szCs w:val="24"/>
          <w:lang w:val="en-US"/>
        </w:rPr>
        <w:t>merupakan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penelitian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eksperimental</w:t>
      </w:r>
      <w:proofErr w:type="spellEnd"/>
      <w:r w:rsidRPr="00AF6026">
        <w:rPr>
          <w:rFonts w:ascii="Arial" w:eastAsia="Book Antiqua" w:hAnsi="Arial" w:cs="Arial"/>
          <w:sz w:val="24"/>
          <w:szCs w:val="24"/>
          <w:lang w:val="en-US"/>
        </w:rPr>
        <w:t xml:space="preserve"> di </w:t>
      </w:r>
      <w:proofErr w:type="spellStart"/>
      <w:r w:rsidRPr="00AF6026">
        <w:rPr>
          <w:rFonts w:ascii="Arial" w:eastAsia="Book Antiqua" w:hAnsi="Arial" w:cs="Arial"/>
          <w:sz w:val="24"/>
          <w:szCs w:val="24"/>
          <w:lang w:val="en-US"/>
        </w:rPr>
        <w:t>laboratorium</w:t>
      </w:r>
      <w:proofErr w:type="spellEnd"/>
      <w:r w:rsidRPr="00AF6026">
        <w:rPr>
          <w:rFonts w:ascii="Arial" w:eastAsia="Book Antiqua" w:hAnsi="Arial" w:cs="Arial"/>
          <w:sz w:val="24"/>
          <w:szCs w:val="24"/>
          <w:lang w:val="en-US"/>
        </w:rPr>
        <w:t xml:space="preserve"> yang </w:t>
      </w:r>
      <w:proofErr w:type="spellStart"/>
      <w:r w:rsidRPr="00AF6026">
        <w:rPr>
          <w:rFonts w:ascii="Arial" w:eastAsia="Book Antiqua" w:hAnsi="Arial" w:cs="Arial"/>
          <w:sz w:val="24"/>
          <w:szCs w:val="24"/>
          <w:lang w:val="en-US"/>
        </w:rPr>
        <w:t>bertujuan</w:t>
      </w:r>
      <w:proofErr w:type="spellEnd"/>
      <w:r w:rsidRPr="00AF6026">
        <w:rPr>
          <w:rFonts w:ascii="Arial" w:eastAsia="Book Antiqua" w:hAnsi="Arial" w:cs="Arial"/>
          <w:sz w:val="24"/>
          <w:szCs w:val="24"/>
          <w:lang w:val="en-US"/>
        </w:rPr>
        <w:t xml:space="preserve"> untuk </w:t>
      </w:r>
      <w:proofErr w:type="spellStart"/>
      <w:r w:rsidRPr="00AF6026">
        <w:rPr>
          <w:rFonts w:ascii="Arial" w:eastAsia="Book Antiqua" w:hAnsi="Arial" w:cs="Arial"/>
          <w:sz w:val="24"/>
          <w:szCs w:val="24"/>
          <w:lang w:val="en-US"/>
        </w:rPr>
        <w:t>mengevaluasi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pengaruh</w:t>
      </w:r>
      <w:proofErr w:type="spellEnd"/>
      <w:r w:rsidRPr="00AF6026">
        <w:rPr>
          <w:rFonts w:ascii="Arial" w:eastAsia="Book Antiqua" w:hAnsi="Arial" w:cs="Arial"/>
          <w:sz w:val="24"/>
          <w:szCs w:val="24"/>
          <w:lang w:val="en-US"/>
        </w:rPr>
        <w:t xml:space="preserve"> proses </w:t>
      </w:r>
      <w:proofErr w:type="spellStart"/>
      <w:r w:rsidRPr="00AF6026">
        <w:rPr>
          <w:rFonts w:ascii="Arial" w:eastAsia="Book Antiqua" w:hAnsi="Arial" w:cs="Arial"/>
          <w:sz w:val="24"/>
          <w:szCs w:val="24"/>
          <w:lang w:val="en-US"/>
        </w:rPr>
        <w:t>pasteurisasi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terhadap</w:t>
      </w:r>
      <w:proofErr w:type="spellEnd"/>
      <w:r w:rsidRPr="00AF6026">
        <w:rPr>
          <w:rFonts w:ascii="Arial" w:eastAsia="Book Antiqua" w:hAnsi="Arial" w:cs="Arial"/>
          <w:sz w:val="24"/>
          <w:szCs w:val="24"/>
          <w:lang w:val="en-US"/>
        </w:rPr>
        <w:t xml:space="preserve"> jamu </w:t>
      </w:r>
      <w:proofErr w:type="spellStart"/>
      <w:r w:rsidRPr="00AF6026">
        <w:rPr>
          <w:rFonts w:ascii="Arial" w:eastAsia="Book Antiqua" w:hAnsi="Arial" w:cs="Arial"/>
          <w:sz w:val="24"/>
          <w:szCs w:val="24"/>
          <w:lang w:val="en-US"/>
        </w:rPr>
        <w:t>kunyit</w:t>
      </w:r>
      <w:proofErr w:type="spellEnd"/>
      <w:r w:rsidRPr="00AF6026">
        <w:rPr>
          <w:rFonts w:ascii="Arial" w:eastAsia="Book Antiqua" w:hAnsi="Arial" w:cs="Arial"/>
          <w:sz w:val="24"/>
          <w:szCs w:val="24"/>
          <w:lang w:val="en-US"/>
        </w:rPr>
        <w:t xml:space="preserve"> asam dengan </w:t>
      </w:r>
      <w:proofErr w:type="spellStart"/>
      <w:r w:rsidRPr="00AF6026">
        <w:rPr>
          <w:rFonts w:ascii="Arial" w:eastAsia="Book Antiqua" w:hAnsi="Arial" w:cs="Arial"/>
          <w:sz w:val="24"/>
          <w:szCs w:val="24"/>
          <w:lang w:val="en-US"/>
        </w:rPr>
        <w:t>berbagai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perlakuan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suhu</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Pasteurisasi</w:t>
      </w:r>
      <w:proofErr w:type="spellEnd"/>
      <w:r w:rsidRPr="00AF6026">
        <w:rPr>
          <w:rFonts w:ascii="Arial" w:eastAsia="Book Antiqua" w:hAnsi="Arial" w:cs="Arial"/>
          <w:sz w:val="24"/>
          <w:szCs w:val="24"/>
          <w:lang w:val="en-US"/>
        </w:rPr>
        <w:t xml:space="preserve"> adalah metode </w:t>
      </w:r>
      <w:proofErr w:type="spellStart"/>
      <w:r w:rsidRPr="00AF6026">
        <w:rPr>
          <w:rFonts w:ascii="Arial" w:eastAsia="Book Antiqua" w:hAnsi="Arial" w:cs="Arial"/>
          <w:sz w:val="24"/>
          <w:szCs w:val="24"/>
          <w:lang w:val="en-US"/>
        </w:rPr>
        <w:t>pemanasan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makanan</w:t>
      </w:r>
      <w:proofErr w:type="spellEnd"/>
      <w:r w:rsidRPr="00AF6026">
        <w:rPr>
          <w:rFonts w:ascii="Arial" w:eastAsia="Book Antiqua" w:hAnsi="Arial" w:cs="Arial"/>
          <w:sz w:val="24"/>
          <w:szCs w:val="24"/>
          <w:lang w:val="en-US"/>
        </w:rPr>
        <w:t xml:space="preserve"> atau </w:t>
      </w:r>
      <w:proofErr w:type="spellStart"/>
      <w:r w:rsidRPr="00AF6026">
        <w:rPr>
          <w:rFonts w:ascii="Arial" w:eastAsia="Book Antiqua" w:hAnsi="Arial" w:cs="Arial"/>
          <w:sz w:val="24"/>
          <w:szCs w:val="24"/>
          <w:lang w:val="en-US"/>
        </w:rPr>
        <w:t>minuman</w:t>
      </w:r>
      <w:proofErr w:type="spellEnd"/>
      <w:r w:rsidRPr="00AF6026">
        <w:rPr>
          <w:rFonts w:ascii="Arial" w:eastAsia="Book Antiqua" w:hAnsi="Arial" w:cs="Arial"/>
          <w:sz w:val="24"/>
          <w:szCs w:val="24"/>
          <w:lang w:val="en-US"/>
        </w:rPr>
        <w:t xml:space="preserve"> pada </w:t>
      </w:r>
      <w:proofErr w:type="spellStart"/>
      <w:r w:rsidRPr="00AF6026">
        <w:rPr>
          <w:rFonts w:ascii="Arial" w:eastAsia="Book Antiqua" w:hAnsi="Arial" w:cs="Arial"/>
          <w:sz w:val="24"/>
          <w:szCs w:val="24"/>
          <w:lang w:val="en-US"/>
        </w:rPr>
        <w:t>suhu</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tertentu</w:t>
      </w:r>
      <w:proofErr w:type="spellEnd"/>
      <w:r w:rsidRPr="00AF6026">
        <w:rPr>
          <w:rFonts w:ascii="Arial" w:eastAsia="Book Antiqua" w:hAnsi="Arial" w:cs="Arial"/>
          <w:sz w:val="24"/>
          <w:szCs w:val="24"/>
          <w:lang w:val="en-US"/>
        </w:rPr>
        <w:t xml:space="preserve"> untuk </w:t>
      </w:r>
      <w:proofErr w:type="spellStart"/>
      <w:r w:rsidRPr="00AF6026">
        <w:rPr>
          <w:rFonts w:ascii="Arial" w:eastAsia="Book Antiqua" w:hAnsi="Arial" w:cs="Arial"/>
          <w:sz w:val="24"/>
          <w:szCs w:val="24"/>
          <w:lang w:val="en-US"/>
        </w:rPr>
        <w:t>mengurangi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kontaminasi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mikroba</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tanpa</w:t>
      </w:r>
      <w:proofErr w:type="spellEnd"/>
      <w:r w:rsidRPr="00AF6026">
        <w:rPr>
          <w:rFonts w:ascii="Arial" w:eastAsia="Book Antiqua" w:hAnsi="Arial" w:cs="Arial"/>
          <w:sz w:val="24"/>
          <w:szCs w:val="24"/>
          <w:lang w:val="en-US"/>
        </w:rPr>
        <w:t xml:space="preserve"> secara </w:t>
      </w:r>
      <w:proofErr w:type="spellStart"/>
      <w:r w:rsidRPr="00AF6026">
        <w:rPr>
          <w:rFonts w:ascii="Arial" w:eastAsia="Book Antiqua" w:hAnsi="Arial" w:cs="Arial"/>
          <w:sz w:val="24"/>
          <w:szCs w:val="24"/>
          <w:lang w:val="en-US"/>
        </w:rPr>
        <w:t>signifikan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mengurangi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nilai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gizinya</w:t>
      </w:r>
      <w:proofErr w:type="spellEnd"/>
      <w:r w:rsidRPr="00AF6026">
        <w:rPr>
          <w:rFonts w:ascii="Arial" w:eastAsia="Book Antiqua" w:hAnsi="Arial" w:cs="Arial"/>
          <w:sz w:val="24"/>
          <w:szCs w:val="24"/>
          <w:lang w:val="en-US"/>
        </w:rPr>
        <w:t xml:space="preserve">. </w:t>
      </w:r>
    </w:p>
    <w:p w14:paraId="47A08A48" w14:textId="50E7ABEF" w:rsidR="00AF6026" w:rsidRPr="00AF6026" w:rsidRDefault="00AF6026" w:rsidP="009A5BC4">
      <w:pPr>
        <w:spacing w:after="0" w:line="240" w:lineRule="auto"/>
        <w:ind w:firstLine="720"/>
        <w:jc w:val="both"/>
        <w:rPr>
          <w:rFonts w:ascii="Arial" w:eastAsia="Book Antiqua" w:hAnsi="Arial" w:cs="Arial"/>
          <w:sz w:val="24"/>
          <w:szCs w:val="24"/>
          <w:lang w:val="en-US"/>
        </w:rPr>
      </w:pPr>
      <w:r w:rsidRPr="00AF6026">
        <w:rPr>
          <w:rFonts w:ascii="Arial" w:eastAsia="Book Antiqua" w:hAnsi="Arial" w:cs="Arial"/>
          <w:sz w:val="24"/>
          <w:szCs w:val="24"/>
          <w:lang w:val="en-US"/>
        </w:rPr>
        <w:t xml:space="preserve">Bahan </w:t>
      </w:r>
      <w:proofErr w:type="spellStart"/>
      <w:r w:rsidRPr="00AF6026">
        <w:rPr>
          <w:rFonts w:ascii="Arial" w:eastAsia="Book Antiqua" w:hAnsi="Arial" w:cs="Arial"/>
          <w:sz w:val="24"/>
          <w:szCs w:val="24"/>
          <w:lang w:val="en-US"/>
        </w:rPr>
        <w:t>utama</w:t>
      </w:r>
      <w:proofErr w:type="spellEnd"/>
      <w:r w:rsidRPr="00AF6026">
        <w:rPr>
          <w:rFonts w:ascii="Arial" w:eastAsia="Book Antiqua" w:hAnsi="Arial" w:cs="Arial"/>
          <w:sz w:val="24"/>
          <w:szCs w:val="24"/>
          <w:lang w:val="en-US"/>
        </w:rPr>
        <w:t xml:space="preserve"> yang digunakan </w:t>
      </w:r>
      <w:proofErr w:type="spellStart"/>
      <w:r w:rsidRPr="00AF6026">
        <w:rPr>
          <w:rFonts w:ascii="Arial" w:eastAsia="Book Antiqua" w:hAnsi="Arial" w:cs="Arial"/>
          <w:sz w:val="24"/>
          <w:szCs w:val="24"/>
          <w:lang w:val="en-US"/>
        </w:rPr>
        <w:t>dalam</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penelitian</w:t>
      </w:r>
      <w:proofErr w:type="spellEnd"/>
      <w:r w:rsidRPr="00AF6026">
        <w:rPr>
          <w:rFonts w:ascii="Arial" w:eastAsia="Book Antiqua" w:hAnsi="Arial" w:cs="Arial"/>
          <w:sz w:val="24"/>
          <w:szCs w:val="24"/>
          <w:lang w:val="en-US"/>
        </w:rPr>
        <w:t xml:space="preserve"> ini </w:t>
      </w:r>
      <w:proofErr w:type="spellStart"/>
      <w:r w:rsidRPr="00AF6026">
        <w:rPr>
          <w:rFonts w:ascii="Arial" w:eastAsia="Book Antiqua" w:hAnsi="Arial" w:cs="Arial"/>
          <w:sz w:val="24"/>
          <w:szCs w:val="24"/>
          <w:lang w:val="en-US"/>
        </w:rPr>
        <w:t>meliputi</w:t>
      </w:r>
      <w:proofErr w:type="spellEnd"/>
      <w:r w:rsidRPr="00AF6026">
        <w:rPr>
          <w:rFonts w:ascii="Arial" w:eastAsia="Book Antiqua" w:hAnsi="Arial" w:cs="Arial"/>
          <w:sz w:val="24"/>
          <w:szCs w:val="24"/>
          <w:lang w:val="en-US"/>
        </w:rPr>
        <w:t xml:space="preserve"> air </w:t>
      </w:r>
      <w:proofErr w:type="spellStart"/>
      <w:r w:rsidRPr="00AF6026">
        <w:rPr>
          <w:rFonts w:ascii="Arial" w:eastAsia="Book Antiqua" w:hAnsi="Arial" w:cs="Arial"/>
          <w:sz w:val="24"/>
          <w:szCs w:val="24"/>
          <w:lang w:val="en-US"/>
        </w:rPr>
        <w:t>sebanyak</w:t>
      </w:r>
      <w:proofErr w:type="spellEnd"/>
      <w:r w:rsidRPr="00AF6026">
        <w:rPr>
          <w:rFonts w:ascii="Arial" w:eastAsia="Book Antiqua" w:hAnsi="Arial" w:cs="Arial"/>
          <w:sz w:val="24"/>
          <w:szCs w:val="24"/>
          <w:lang w:val="en-US"/>
        </w:rPr>
        <w:t xml:space="preserve"> 250 ml, </w:t>
      </w:r>
      <w:proofErr w:type="spellStart"/>
      <w:r w:rsidRPr="00AF6026">
        <w:rPr>
          <w:rFonts w:ascii="Arial" w:eastAsia="Book Antiqua" w:hAnsi="Arial" w:cs="Arial"/>
          <w:sz w:val="24"/>
          <w:szCs w:val="24"/>
          <w:lang w:val="en-US"/>
        </w:rPr>
        <w:t>kunyit</w:t>
      </w:r>
      <w:proofErr w:type="spellEnd"/>
      <w:r w:rsidRPr="00AF6026">
        <w:rPr>
          <w:rFonts w:ascii="Arial" w:eastAsia="Book Antiqua" w:hAnsi="Arial" w:cs="Arial"/>
          <w:sz w:val="24"/>
          <w:szCs w:val="24"/>
          <w:lang w:val="en-US"/>
        </w:rPr>
        <w:t xml:space="preserve"> 25 gram, asam </w:t>
      </w:r>
      <w:proofErr w:type="spellStart"/>
      <w:r w:rsidRPr="00AF6026">
        <w:rPr>
          <w:rFonts w:ascii="Arial" w:eastAsia="Book Antiqua" w:hAnsi="Arial" w:cs="Arial"/>
          <w:sz w:val="24"/>
          <w:szCs w:val="24"/>
          <w:lang w:val="en-US"/>
        </w:rPr>
        <w:t>jawa</w:t>
      </w:r>
      <w:proofErr w:type="spellEnd"/>
      <w:r w:rsidRPr="00AF6026">
        <w:rPr>
          <w:rFonts w:ascii="Arial" w:eastAsia="Book Antiqua" w:hAnsi="Arial" w:cs="Arial"/>
          <w:sz w:val="24"/>
          <w:szCs w:val="24"/>
          <w:lang w:val="en-US"/>
        </w:rPr>
        <w:t xml:space="preserve"> 3 gram, dan gula </w:t>
      </w:r>
      <w:proofErr w:type="spellStart"/>
      <w:r w:rsidRPr="00AF6026">
        <w:rPr>
          <w:rFonts w:ascii="Arial" w:eastAsia="Book Antiqua" w:hAnsi="Arial" w:cs="Arial"/>
          <w:sz w:val="24"/>
          <w:szCs w:val="24"/>
          <w:lang w:val="en-US"/>
        </w:rPr>
        <w:t>merah</w:t>
      </w:r>
      <w:proofErr w:type="spellEnd"/>
      <w:r w:rsidRPr="00AF6026">
        <w:rPr>
          <w:rFonts w:ascii="Arial" w:eastAsia="Book Antiqua" w:hAnsi="Arial" w:cs="Arial"/>
          <w:sz w:val="24"/>
          <w:szCs w:val="24"/>
          <w:lang w:val="en-US"/>
        </w:rPr>
        <w:t xml:space="preserve"> 20 gram. Selain itu, </w:t>
      </w:r>
      <w:proofErr w:type="spellStart"/>
      <w:r w:rsidRPr="00AF6026">
        <w:rPr>
          <w:rFonts w:ascii="Arial" w:eastAsia="Book Antiqua" w:hAnsi="Arial" w:cs="Arial"/>
          <w:sz w:val="24"/>
          <w:szCs w:val="24"/>
          <w:lang w:val="en-US"/>
        </w:rPr>
        <w:t>penelitian</w:t>
      </w:r>
      <w:proofErr w:type="spellEnd"/>
      <w:r w:rsidRPr="00AF6026">
        <w:rPr>
          <w:rFonts w:ascii="Arial" w:eastAsia="Book Antiqua" w:hAnsi="Arial" w:cs="Arial"/>
          <w:sz w:val="24"/>
          <w:szCs w:val="24"/>
          <w:lang w:val="en-US"/>
        </w:rPr>
        <w:t xml:space="preserve"> ini juga </w:t>
      </w:r>
      <w:proofErr w:type="spellStart"/>
      <w:r w:rsidRPr="00AF6026">
        <w:rPr>
          <w:rFonts w:ascii="Arial" w:eastAsia="Book Antiqua" w:hAnsi="Arial" w:cs="Arial"/>
          <w:sz w:val="24"/>
          <w:szCs w:val="24"/>
          <w:lang w:val="en-US"/>
        </w:rPr>
        <w:t>menggunakan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alat-alat</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pendukung</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seperti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panci</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kompor</w:t>
      </w:r>
      <w:proofErr w:type="spellEnd"/>
      <w:r w:rsidRPr="00AF6026">
        <w:rPr>
          <w:rFonts w:ascii="Arial" w:eastAsia="Book Antiqua" w:hAnsi="Arial" w:cs="Arial"/>
          <w:sz w:val="24"/>
          <w:szCs w:val="24"/>
          <w:lang w:val="en-US"/>
        </w:rPr>
        <w:t xml:space="preserve"> gas, </w:t>
      </w:r>
      <w:proofErr w:type="spellStart"/>
      <w:r w:rsidRPr="00AF6026">
        <w:rPr>
          <w:rFonts w:ascii="Arial" w:eastAsia="Book Antiqua" w:hAnsi="Arial" w:cs="Arial"/>
          <w:sz w:val="24"/>
          <w:szCs w:val="24"/>
          <w:lang w:val="en-US"/>
        </w:rPr>
        <w:t>pengaduk</w:t>
      </w:r>
      <w:proofErr w:type="spellEnd"/>
      <w:r w:rsidRPr="00AF6026">
        <w:rPr>
          <w:rFonts w:ascii="Arial" w:eastAsia="Book Antiqua" w:hAnsi="Arial" w:cs="Arial"/>
          <w:sz w:val="24"/>
          <w:szCs w:val="24"/>
          <w:lang w:val="en-US"/>
        </w:rPr>
        <w:t xml:space="preserve"> air, </w:t>
      </w:r>
      <w:proofErr w:type="spellStart"/>
      <w:r w:rsidRPr="00AF6026">
        <w:rPr>
          <w:rFonts w:ascii="Arial" w:eastAsia="Book Antiqua" w:hAnsi="Arial" w:cs="Arial"/>
          <w:sz w:val="24"/>
          <w:szCs w:val="24"/>
          <w:lang w:val="en-US"/>
        </w:rPr>
        <w:t>timbangan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analitik</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b</w:t>
      </w:r>
      <w:r w:rsidR="008D6077">
        <w:rPr>
          <w:rFonts w:ascii="Arial" w:eastAsia="Book Antiqua" w:hAnsi="Arial" w:cs="Arial"/>
          <w:sz w:val="24"/>
          <w:szCs w:val="24"/>
          <w:lang w:val="en-US"/>
        </w:rPr>
        <w:t>a</w:t>
      </w:r>
      <w:r w:rsidRPr="00AF6026">
        <w:rPr>
          <w:rFonts w:ascii="Arial" w:eastAsia="Book Antiqua" w:hAnsi="Arial" w:cs="Arial"/>
          <w:sz w:val="24"/>
          <w:szCs w:val="24"/>
          <w:lang w:val="en-US"/>
        </w:rPr>
        <w:t>skom</w:t>
      </w:r>
      <w:proofErr w:type="spellEnd"/>
      <w:r w:rsidRPr="00AF6026">
        <w:rPr>
          <w:rFonts w:ascii="Arial" w:eastAsia="Book Antiqua" w:hAnsi="Arial" w:cs="Arial"/>
          <w:sz w:val="24"/>
          <w:szCs w:val="24"/>
          <w:lang w:val="en-US"/>
        </w:rPr>
        <w:t xml:space="preserve"> atau </w:t>
      </w:r>
      <w:proofErr w:type="spellStart"/>
      <w:r w:rsidRPr="00AF6026">
        <w:rPr>
          <w:rFonts w:ascii="Arial" w:eastAsia="Book Antiqua" w:hAnsi="Arial" w:cs="Arial"/>
          <w:sz w:val="24"/>
          <w:szCs w:val="24"/>
          <w:lang w:val="en-US"/>
        </w:rPr>
        <w:t>wadah</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parutan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kunyit</w:t>
      </w:r>
      <w:proofErr w:type="spellEnd"/>
      <w:r w:rsidRPr="00AF6026">
        <w:rPr>
          <w:rFonts w:ascii="Arial" w:eastAsia="Book Antiqua" w:hAnsi="Arial" w:cs="Arial"/>
          <w:sz w:val="24"/>
          <w:szCs w:val="24"/>
          <w:lang w:val="en-US"/>
        </w:rPr>
        <w:t xml:space="preserve">, botol </w:t>
      </w:r>
      <w:proofErr w:type="spellStart"/>
      <w:r w:rsidRPr="00AF6026">
        <w:rPr>
          <w:rFonts w:ascii="Arial" w:eastAsia="Book Antiqua" w:hAnsi="Arial" w:cs="Arial"/>
          <w:sz w:val="24"/>
          <w:szCs w:val="24"/>
          <w:lang w:val="en-US"/>
        </w:rPr>
        <w:t>kemasan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berukuran</w:t>
      </w:r>
      <w:proofErr w:type="spellEnd"/>
      <w:r w:rsidRPr="00AF6026">
        <w:rPr>
          <w:rFonts w:ascii="Arial" w:eastAsia="Book Antiqua" w:hAnsi="Arial" w:cs="Arial"/>
          <w:sz w:val="24"/>
          <w:szCs w:val="24"/>
          <w:lang w:val="en-US"/>
        </w:rPr>
        <w:t xml:space="preserve"> 250 ml, </w:t>
      </w:r>
      <w:proofErr w:type="spellStart"/>
      <w:r w:rsidRPr="00AF6026">
        <w:rPr>
          <w:rFonts w:ascii="Arial" w:eastAsia="Book Antiqua" w:hAnsi="Arial" w:cs="Arial"/>
          <w:sz w:val="24"/>
          <w:szCs w:val="24"/>
          <w:lang w:val="en-US"/>
        </w:rPr>
        <w:t>corong</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kecil</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saringan</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serta</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termometer</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tembak</w:t>
      </w:r>
      <w:proofErr w:type="spellEnd"/>
      <w:r w:rsidRPr="00AF6026">
        <w:rPr>
          <w:rFonts w:ascii="Arial" w:eastAsia="Book Antiqua" w:hAnsi="Arial" w:cs="Arial"/>
          <w:sz w:val="24"/>
          <w:szCs w:val="24"/>
          <w:lang w:val="en-US"/>
        </w:rPr>
        <w:t xml:space="preserve"> untuk </w:t>
      </w:r>
      <w:proofErr w:type="spellStart"/>
      <w:r w:rsidRPr="00AF6026">
        <w:rPr>
          <w:rFonts w:ascii="Arial" w:eastAsia="Book Antiqua" w:hAnsi="Arial" w:cs="Arial"/>
          <w:sz w:val="24"/>
          <w:szCs w:val="24"/>
          <w:lang w:val="en-US"/>
        </w:rPr>
        <w:t>mengukur</w:t>
      </w:r>
      <w:proofErr w:type="spellEnd"/>
      <w:r w:rsidRPr="00AF6026">
        <w:rPr>
          <w:rFonts w:ascii="Arial" w:eastAsia="Book Antiqua" w:hAnsi="Arial" w:cs="Arial"/>
          <w:sz w:val="24"/>
          <w:szCs w:val="24"/>
          <w:lang w:val="en-US"/>
        </w:rPr>
        <w:t xml:space="preserve"> </w:t>
      </w:r>
      <w:proofErr w:type="spellStart"/>
      <w:r w:rsidRPr="00AF6026">
        <w:rPr>
          <w:rFonts w:ascii="Arial" w:eastAsia="Book Antiqua" w:hAnsi="Arial" w:cs="Arial"/>
          <w:sz w:val="24"/>
          <w:szCs w:val="24"/>
          <w:lang w:val="en-US"/>
        </w:rPr>
        <w:t>suhu</w:t>
      </w:r>
      <w:proofErr w:type="spellEnd"/>
      <w:r w:rsidRPr="00AF6026">
        <w:rPr>
          <w:rFonts w:ascii="Arial" w:eastAsia="Book Antiqua" w:hAnsi="Arial" w:cs="Arial"/>
          <w:sz w:val="24"/>
          <w:szCs w:val="24"/>
          <w:lang w:val="en-US"/>
        </w:rPr>
        <w:t>.</w:t>
      </w:r>
    </w:p>
    <w:p w14:paraId="74E5C398" w14:textId="77777777" w:rsidR="00AF6026" w:rsidRPr="00C2600D" w:rsidRDefault="00AF6026" w:rsidP="009A5BC4">
      <w:pPr>
        <w:spacing w:after="0" w:line="240" w:lineRule="auto"/>
        <w:ind w:firstLine="720"/>
        <w:jc w:val="both"/>
        <w:rPr>
          <w:rFonts w:ascii="Arial" w:eastAsia="Book Antiqua" w:hAnsi="Arial" w:cs="Arial"/>
          <w:sz w:val="24"/>
          <w:szCs w:val="24"/>
          <w:lang w:val="en-US"/>
        </w:rPr>
      </w:pPr>
      <w:proofErr w:type="spellStart"/>
      <w:r w:rsidRPr="00C2600D">
        <w:rPr>
          <w:rFonts w:ascii="Arial" w:eastAsia="Book Antiqua" w:hAnsi="Arial" w:cs="Arial"/>
          <w:sz w:val="24"/>
          <w:szCs w:val="24"/>
          <w:lang w:val="en-US"/>
        </w:rPr>
        <w:t>Penelitian</w:t>
      </w:r>
      <w:proofErr w:type="spellEnd"/>
      <w:r w:rsidRPr="00C2600D">
        <w:rPr>
          <w:rFonts w:ascii="Arial" w:eastAsia="Book Antiqua" w:hAnsi="Arial" w:cs="Arial"/>
          <w:sz w:val="24"/>
          <w:szCs w:val="24"/>
          <w:lang w:val="en-US"/>
        </w:rPr>
        <w:t xml:space="preserve"> ini </w:t>
      </w:r>
      <w:proofErr w:type="spellStart"/>
      <w:r w:rsidRPr="00C2600D">
        <w:rPr>
          <w:rFonts w:ascii="Arial" w:eastAsia="Book Antiqua" w:hAnsi="Arial" w:cs="Arial"/>
          <w:sz w:val="24"/>
          <w:szCs w:val="24"/>
          <w:lang w:val="en-US"/>
        </w:rPr>
        <w:t>terdiri</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dari</w:t>
      </w:r>
      <w:proofErr w:type="spellEnd"/>
      <w:r w:rsidRPr="00C2600D">
        <w:rPr>
          <w:rFonts w:ascii="Arial" w:eastAsia="Book Antiqua" w:hAnsi="Arial" w:cs="Arial"/>
          <w:sz w:val="24"/>
          <w:szCs w:val="24"/>
          <w:lang w:val="en-US"/>
        </w:rPr>
        <w:t xml:space="preserve"> beberapa </w:t>
      </w:r>
      <w:proofErr w:type="spellStart"/>
      <w:r w:rsidRPr="00C2600D">
        <w:rPr>
          <w:rFonts w:ascii="Arial" w:eastAsia="Book Antiqua" w:hAnsi="Arial" w:cs="Arial"/>
          <w:sz w:val="24"/>
          <w:szCs w:val="24"/>
          <w:lang w:val="en-US"/>
        </w:rPr>
        <w:t>tahap</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utama</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Tahap</w:t>
      </w:r>
      <w:proofErr w:type="spellEnd"/>
      <w:r w:rsidRPr="00C2600D">
        <w:rPr>
          <w:rFonts w:ascii="Arial" w:eastAsia="Book Antiqua" w:hAnsi="Arial" w:cs="Arial"/>
          <w:sz w:val="24"/>
          <w:szCs w:val="24"/>
          <w:lang w:val="en-US"/>
        </w:rPr>
        <w:t xml:space="preserve"> pertama adalah </w:t>
      </w:r>
      <w:proofErr w:type="spellStart"/>
      <w:r w:rsidRPr="00C2600D">
        <w:rPr>
          <w:rFonts w:ascii="Arial" w:eastAsia="Book Antiqua" w:hAnsi="Arial" w:cs="Arial"/>
          <w:sz w:val="24"/>
          <w:szCs w:val="24"/>
          <w:lang w:val="en-US"/>
        </w:rPr>
        <w:t>persiapan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alat</w:t>
      </w:r>
      <w:proofErr w:type="spellEnd"/>
      <w:r w:rsidRPr="00C2600D">
        <w:rPr>
          <w:rFonts w:ascii="Arial" w:eastAsia="Book Antiqua" w:hAnsi="Arial" w:cs="Arial"/>
          <w:sz w:val="24"/>
          <w:szCs w:val="24"/>
          <w:lang w:val="en-US"/>
        </w:rPr>
        <w:t xml:space="preserve"> dan </w:t>
      </w:r>
      <w:proofErr w:type="spellStart"/>
      <w:r w:rsidRPr="00C2600D">
        <w:rPr>
          <w:rFonts w:ascii="Arial" w:eastAsia="Book Antiqua" w:hAnsi="Arial" w:cs="Arial"/>
          <w:sz w:val="24"/>
          <w:szCs w:val="24"/>
          <w:lang w:val="en-US"/>
        </w:rPr>
        <w:t>bahan</w:t>
      </w:r>
      <w:proofErr w:type="spellEnd"/>
      <w:r w:rsidRPr="00C2600D">
        <w:rPr>
          <w:rFonts w:ascii="Arial" w:eastAsia="Book Antiqua" w:hAnsi="Arial" w:cs="Arial"/>
          <w:sz w:val="24"/>
          <w:szCs w:val="24"/>
          <w:lang w:val="en-US"/>
        </w:rPr>
        <w:t xml:space="preserve"> yang </w:t>
      </w:r>
      <w:proofErr w:type="spellStart"/>
      <w:r w:rsidRPr="00C2600D">
        <w:rPr>
          <w:rFonts w:ascii="Arial" w:eastAsia="Book Antiqua" w:hAnsi="Arial" w:cs="Arial"/>
          <w:sz w:val="24"/>
          <w:szCs w:val="24"/>
          <w:lang w:val="en-US"/>
        </w:rPr>
        <w:t>akan</w:t>
      </w:r>
      <w:proofErr w:type="spellEnd"/>
      <w:r w:rsidRPr="00C2600D">
        <w:rPr>
          <w:rFonts w:ascii="Arial" w:eastAsia="Book Antiqua" w:hAnsi="Arial" w:cs="Arial"/>
          <w:sz w:val="24"/>
          <w:szCs w:val="24"/>
          <w:lang w:val="en-US"/>
        </w:rPr>
        <w:t xml:space="preserve"> digunakan </w:t>
      </w:r>
      <w:proofErr w:type="spellStart"/>
      <w:r w:rsidRPr="00C2600D">
        <w:rPr>
          <w:rFonts w:ascii="Arial" w:eastAsia="Book Antiqua" w:hAnsi="Arial" w:cs="Arial"/>
          <w:sz w:val="24"/>
          <w:szCs w:val="24"/>
          <w:lang w:val="en-US"/>
        </w:rPr>
        <w:t>dalam</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pembuatan</w:t>
      </w:r>
      <w:proofErr w:type="spellEnd"/>
      <w:r w:rsidRPr="00C2600D">
        <w:rPr>
          <w:rFonts w:ascii="Arial" w:eastAsia="Book Antiqua" w:hAnsi="Arial" w:cs="Arial"/>
          <w:sz w:val="24"/>
          <w:szCs w:val="24"/>
          <w:lang w:val="en-US"/>
        </w:rPr>
        <w:t xml:space="preserve"> jamu </w:t>
      </w:r>
      <w:proofErr w:type="spellStart"/>
      <w:r w:rsidRPr="00C2600D">
        <w:rPr>
          <w:rFonts w:ascii="Arial" w:eastAsia="Book Antiqua" w:hAnsi="Arial" w:cs="Arial"/>
          <w:sz w:val="24"/>
          <w:szCs w:val="24"/>
          <w:lang w:val="en-US"/>
        </w:rPr>
        <w:t>kunyit</w:t>
      </w:r>
      <w:proofErr w:type="spellEnd"/>
      <w:r w:rsidRPr="00C2600D">
        <w:rPr>
          <w:rFonts w:ascii="Arial" w:eastAsia="Book Antiqua" w:hAnsi="Arial" w:cs="Arial"/>
          <w:sz w:val="24"/>
          <w:szCs w:val="24"/>
          <w:lang w:val="en-US"/>
        </w:rPr>
        <w:t xml:space="preserve"> asam. Pada </w:t>
      </w:r>
      <w:proofErr w:type="spellStart"/>
      <w:r w:rsidRPr="00C2600D">
        <w:rPr>
          <w:rFonts w:ascii="Arial" w:eastAsia="Book Antiqua" w:hAnsi="Arial" w:cs="Arial"/>
          <w:sz w:val="24"/>
          <w:szCs w:val="24"/>
          <w:lang w:val="en-US"/>
        </w:rPr>
        <w:t>tahap</w:t>
      </w:r>
      <w:proofErr w:type="spellEnd"/>
      <w:r w:rsidRPr="00C2600D">
        <w:rPr>
          <w:rFonts w:ascii="Arial" w:eastAsia="Book Antiqua" w:hAnsi="Arial" w:cs="Arial"/>
          <w:sz w:val="24"/>
          <w:szCs w:val="24"/>
          <w:lang w:val="en-US"/>
        </w:rPr>
        <w:t xml:space="preserve"> selanjutnya, semua </w:t>
      </w:r>
      <w:proofErr w:type="spellStart"/>
      <w:r w:rsidRPr="00C2600D">
        <w:rPr>
          <w:rFonts w:ascii="Arial" w:eastAsia="Book Antiqua" w:hAnsi="Arial" w:cs="Arial"/>
          <w:sz w:val="24"/>
          <w:szCs w:val="24"/>
          <w:lang w:val="en-US"/>
        </w:rPr>
        <w:t>bahan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direbus</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hingga</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mendidih</w:t>
      </w:r>
      <w:proofErr w:type="spellEnd"/>
      <w:r w:rsidRPr="00C2600D">
        <w:rPr>
          <w:rFonts w:ascii="Arial" w:eastAsia="Book Antiqua" w:hAnsi="Arial" w:cs="Arial"/>
          <w:sz w:val="24"/>
          <w:szCs w:val="24"/>
          <w:lang w:val="en-US"/>
        </w:rPr>
        <w:t xml:space="preserve">, kemudian dilakukan </w:t>
      </w:r>
      <w:proofErr w:type="spellStart"/>
      <w:r w:rsidRPr="00C2600D">
        <w:rPr>
          <w:rFonts w:ascii="Arial" w:eastAsia="Book Antiqua" w:hAnsi="Arial" w:cs="Arial"/>
          <w:sz w:val="24"/>
          <w:szCs w:val="24"/>
          <w:lang w:val="en-US"/>
        </w:rPr>
        <w:t>pembagian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perlakuan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berdasarkan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pengisian</w:t>
      </w:r>
      <w:proofErr w:type="spellEnd"/>
      <w:r w:rsidRPr="00C2600D">
        <w:rPr>
          <w:rFonts w:ascii="Arial" w:eastAsia="Book Antiqua" w:hAnsi="Arial" w:cs="Arial"/>
          <w:sz w:val="24"/>
          <w:szCs w:val="24"/>
          <w:lang w:val="en-US"/>
        </w:rPr>
        <w:t xml:space="preserve"> ke </w:t>
      </w:r>
      <w:proofErr w:type="spellStart"/>
      <w:r w:rsidRPr="00C2600D">
        <w:rPr>
          <w:rFonts w:ascii="Arial" w:eastAsia="Book Antiqua" w:hAnsi="Arial" w:cs="Arial"/>
          <w:sz w:val="24"/>
          <w:szCs w:val="24"/>
          <w:lang w:val="en-US"/>
        </w:rPr>
        <w:t>dalam</w:t>
      </w:r>
      <w:proofErr w:type="spellEnd"/>
      <w:r w:rsidRPr="00C2600D">
        <w:rPr>
          <w:rFonts w:ascii="Arial" w:eastAsia="Book Antiqua" w:hAnsi="Arial" w:cs="Arial"/>
          <w:sz w:val="24"/>
          <w:szCs w:val="24"/>
          <w:lang w:val="en-US"/>
        </w:rPr>
        <w:t xml:space="preserve"> botol </w:t>
      </w:r>
      <w:proofErr w:type="spellStart"/>
      <w:r w:rsidRPr="00C2600D">
        <w:rPr>
          <w:rFonts w:ascii="Arial" w:eastAsia="Book Antiqua" w:hAnsi="Arial" w:cs="Arial"/>
          <w:sz w:val="24"/>
          <w:szCs w:val="24"/>
          <w:lang w:val="en-US"/>
        </w:rPr>
        <w:t>kemasan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Perlakuan</w:t>
      </w:r>
      <w:proofErr w:type="spellEnd"/>
      <w:r w:rsidRPr="00C2600D">
        <w:rPr>
          <w:rFonts w:ascii="Arial" w:eastAsia="Book Antiqua" w:hAnsi="Arial" w:cs="Arial"/>
          <w:sz w:val="24"/>
          <w:szCs w:val="24"/>
          <w:lang w:val="en-US"/>
        </w:rPr>
        <w:t xml:space="preserve"> pertama adalah </w:t>
      </w:r>
      <w:proofErr w:type="spellStart"/>
      <w:r w:rsidRPr="00C2600D">
        <w:rPr>
          <w:rFonts w:ascii="Arial" w:eastAsia="Book Antiqua" w:hAnsi="Arial" w:cs="Arial"/>
          <w:sz w:val="24"/>
          <w:szCs w:val="24"/>
          <w:lang w:val="en-US"/>
        </w:rPr>
        <w:t>pengisian</w:t>
      </w:r>
      <w:proofErr w:type="spellEnd"/>
      <w:r w:rsidRPr="00C2600D">
        <w:rPr>
          <w:rFonts w:ascii="Arial" w:eastAsia="Book Antiqua" w:hAnsi="Arial" w:cs="Arial"/>
          <w:sz w:val="24"/>
          <w:szCs w:val="24"/>
          <w:lang w:val="en-US"/>
        </w:rPr>
        <w:t xml:space="preserve"> jamu saat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mencapai</w:t>
      </w:r>
      <w:proofErr w:type="spellEnd"/>
      <w:r w:rsidRPr="00C2600D">
        <w:rPr>
          <w:rFonts w:ascii="Arial" w:eastAsia="Book Antiqua" w:hAnsi="Arial" w:cs="Arial"/>
          <w:sz w:val="24"/>
          <w:szCs w:val="24"/>
          <w:lang w:val="en-US"/>
        </w:rPr>
        <w:t xml:space="preserve"> 65°C, sedangkan </w:t>
      </w:r>
      <w:proofErr w:type="spellStart"/>
      <w:r w:rsidRPr="00C2600D">
        <w:rPr>
          <w:rFonts w:ascii="Arial" w:eastAsia="Book Antiqua" w:hAnsi="Arial" w:cs="Arial"/>
          <w:sz w:val="24"/>
          <w:szCs w:val="24"/>
          <w:lang w:val="en-US"/>
        </w:rPr>
        <w:t>perlakuan</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kedua</w:t>
      </w:r>
      <w:proofErr w:type="spellEnd"/>
      <w:r w:rsidRPr="00C2600D">
        <w:rPr>
          <w:rFonts w:ascii="Arial" w:eastAsia="Book Antiqua" w:hAnsi="Arial" w:cs="Arial"/>
          <w:sz w:val="24"/>
          <w:szCs w:val="24"/>
          <w:lang w:val="en-US"/>
        </w:rPr>
        <w:t xml:space="preserve"> dilakukan saat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berada pada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ruang</w:t>
      </w:r>
      <w:proofErr w:type="spellEnd"/>
      <w:r w:rsidRPr="00C2600D">
        <w:rPr>
          <w:rFonts w:ascii="Arial" w:eastAsia="Book Antiqua" w:hAnsi="Arial" w:cs="Arial"/>
          <w:sz w:val="24"/>
          <w:szCs w:val="24"/>
          <w:lang w:val="en-US"/>
        </w:rPr>
        <w:t xml:space="preserve"> (25-30°C) untuk </w:t>
      </w:r>
      <w:proofErr w:type="spellStart"/>
      <w:r w:rsidRPr="00C2600D">
        <w:rPr>
          <w:rFonts w:ascii="Arial" w:eastAsia="Book Antiqua" w:hAnsi="Arial" w:cs="Arial"/>
          <w:sz w:val="24"/>
          <w:szCs w:val="24"/>
          <w:lang w:val="en-US"/>
        </w:rPr>
        <w:lastRenderedPageBreak/>
        <w:t>kelompok</w:t>
      </w:r>
      <w:proofErr w:type="spellEnd"/>
      <w:r w:rsidRPr="00C2600D">
        <w:rPr>
          <w:rFonts w:ascii="Arial" w:eastAsia="Book Antiqua" w:hAnsi="Arial" w:cs="Arial"/>
          <w:sz w:val="24"/>
          <w:szCs w:val="24"/>
          <w:lang w:val="en-US"/>
        </w:rPr>
        <w:t xml:space="preserve"> K-1.</w:t>
      </w:r>
      <w:r w:rsidRPr="00AF6026">
        <w:rPr>
          <w:rFonts w:ascii="Arial" w:eastAsia="Book Antiqua" w:hAnsi="Arial" w:cs="Arial"/>
          <w:sz w:val="24"/>
          <w:szCs w:val="24"/>
          <w:lang w:val="en-US"/>
        </w:rPr>
        <w:t xml:space="preserve"> </w:t>
      </w:r>
      <w:r w:rsidRPr="00C2600D">
        <w:rPr>
          <w:rFonts w:ascii="Arial" w:eastAsia="Book Antiqua" w:hAnsi="Arial" w:cs="Arial"/>
          <w:sz w:val="24"/>
          <w:szCs w:val="24"/>
          <w:lang w:val="en-US"/>
        </w:rPr>
        <w:t xml:space="preserve">Jamu yang </w:t>
      </w:r>
      <w:proofErr w:type="spellStart"/>
      <w:r w:rsidRPr="00C2600D">
        <w:rPr>
          <w:rFonts w:ascii="Arial" w:eastAsia="Book Antiqua" w:hAnsi="Arial" w:cs="Arial"/>
          <w:sz w:val="24"/>
          <w:szCs w:val="24"/>
          <w:lang w:val="en-US"/>
        </w:rPr>
        <w:t>dikemas</w:t>
      </w:r>
      <w:proofErr w:type="spellEnd"/>
      <w:r w:rsidRPr="00C2600D">
        <w:rPr>
          <w:rFonts w:ascii="Arial" w:eastAsia="Book Antiqua" w:hAnsi="Arial" w:cs="Arial"/>
          <w:sz w:val="24"/>
          <w:szCs w:val="24"/>
          <w:lang w:val="en-US"/>
        </w:rPr>
        <w:t xml:space="preserve"> pada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65°C kemudian </w:t>
      </w:r>
      <w:proofErr w:type="spellStart"/>
      <w:r w:rsidRPr="00C2600D">
        <w:rPr>
          <w:rFonts w:ascii="Arial" w:eastAsia="Book Antiqua" w:hAnsi="Arial" w:cs="Arial"/>
          <w:sz w:val="24"/>
          <w:szCs w:val="24"/>
          <w:lang w:val="en-US"/>
        </w:rPr>
        <w:t>mendapatkan</w:t>
      </w:r>
      <w:proofErr w:type="spellEnd"/>
      <w:r w:rsidRPr="00C2600D">
        <w:rPr>
          <w:rFonts w:ascii="Arial" w:eastAsia="Book Antiqua" w:hAnsi="Arial" w:cs="Arial"/>
          <w:sz w:val="24"/>
          <w:szCs w:val="24"/>
          <w:lang w:val="en-US"/>
        </w:rPr>
        <w:t xml:space="preserve"> dua </w:t>
      </w:r>
      <w:proofErr w:type="spellStart"/>
      <w:r w:rsidRPr="00C2600D">
        <w:rPr>
          <w:rFonts w:ascii="Arial" w:eastAsia="Book Antiqua" w:hAnsi="Arial" w:cs="Arial"/>
          <w:sz w:val="24"/>
          <w:szCs w:val="24"/>
          <w:lang w:val="en-US"/>
        </w:rPr>
        <w:t>perlakuan</w:t>
      </w:r>
      <w:proofErr w:type="spellEnd"/>
      <w:r w:rsidRPr="00C2600D">
        <w:rPr>
          <w:rFonts w:ascii="Arial" w:eastAsia="Book Antiqua" w:hAnsi="Arial" w:cs="Arial"/>
          <w:sz w:val="24"/>
          <w:szCs w:val="24"/>
          <w:lang w:val="en-US"/>
        </w:rPr>
        <w:t xml:space="preserve"> berbeda, </w:t>
      </w:r>
      <w:proofErr w:type="spellStart"/>
      <w:r w:rsidRPr="00C2600D">
        <w:rPr>
          <w:rFonts w:ascii="Arial" w:eastAsia="Book Antiqua" w:hAnsi="Arial" w:cs="Arial"/>
          <w:sz w:val="24"/>
          <w:szCs w:val="24"/>
          <w:lang w:val="en-US"/>
        </w:rPr>
        <w:t>yaitu</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tanpa</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pasteurisasi</w:t>
      </w:r>
      <w:proofErr w:type="spellEnd"/>
      <w:r w:rsidRPr="00C2600D">
        <w:rPr>
          <w:rFonts w:ascii="Arial" w:eastAsia="Book Antiqua" w:hAnsi="Arial" w:cs="Arial"/>
          <w:sz w:val="24"/>
          <w:szCs w:val="24"/>
          <w:lang w:val="en-US"/>
        </w:rPr>
        <w:t xml:space="preserve"> (K-2) dan </w:t>
      </w:r>
      <w:proofErr w:type="spellStart"/>
      <w:r w:rsidRPr="00C2600D">
        <w:rPr>
          <w:rFonts w:ascii="Arial" w:eastAsia="Book Antiqua" w:hAnsi="Arial" w:cs="Arial"/>
          <w:sz w:val="24"/>
          <w:szCs w:val="24"/>
          <w:lang w:val="en-US"/>
        </w:rPr>
        <w:t>pasteurisasi</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selama</w:t>
      </w:r>
      <w:proofErr w:type="spellEnd"/>
      <w:r w:rsidRPr="00C2600D">
        <w:rPr>
          <w:rFonts w:ascii="Arial" w:eastAsia="Book Antiqua" w:hAnsi="Arial" w:cs="Arial"/>
          <w:sz w:val="24"/>
          <w:szCs w:val="24"/>
          <w:lang w:val="en-US"/>
        </w:rPr>
        <w:t xml:space="preserve"> 20 </w:t>
      </w:r>
      <w:proofErr w:type="spellStart"/>
      <w:r w:rsidRPr="00C2600D">
        <w:rPr>
          <w:rFonts w:ascii="Arial" w:eastAsia="Book Antiqua" w:hAnsi="Arial" w:cs="Arial"/>
          <w:sz w:val="24"/>
          <w:szCs w:val="24"/>
          <w:lang w:val="en-US"/>
        </w:rPr>
        <w:t>menit</w:t>
      </w:r>
      <w:proofErr w:type="spellEnd"/>
      <w:r w:rsidRPr="00C2600D">
        <w:rPr>
          <w:rFonts w:ascii="Arial" w:eastAsia="Book Antiqua" w:hAnsi="Arial" w:cs="Arial"/>
          <w:sz w:val="24"/>
          <w:szCs w:val="24"/>
          <w:lang w:val="en-US"/>
        </w:rPr>
        <w:t xml:space="preserve"> dengan dua </w:t>
      </w:r>
      <w:proofErr w:type="spellStart"/>
      <w:r w:rsidRPr="00C2600D">
        <w:rPr>
          <w:rFonts w:ascii="Arial" w:eastAsia="Book Antiqua" w:hAnsi="Arial" w:cs="Arial"/>
          <w:sz w:val="24"/>
          <w:szCs w:val="24"/>
          <w:lang w:val="en-US"/>
        </w:rPr>
        <w:t>variasi</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yaitu</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pasteurisasi</w:t>
      </w:r>
      <w:proofErr w:type="spellEnd"/>
      <w:r w:rsidRPr="00C2600D">
        <w:rPr>
          <w:rFonts w:ascii="Arial" w:eastAsia="Book Antiqua" w:hAnsi="Arial" w:cs="Arial"/>
          <w:sz w:val="24"/>
          <w:szCs w:val="24"/>
          <w:lang w:val="en-US"/>
        </w:rPr>
        <w:t xml:space="preserve"> pada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65°C (K-3) </w:t>
      </w:r>
      <w:proofErr w:type="spellStart"/>
      <w:r w:rsidRPr="00C2600D">
        <w:rPr>
          <w:rFonts w:ascii="Arial" w:eastAsia="Book Antiqua" w:hAnsi="Arial" w:cs="Arial"/>
          <w:sz w:val="24"/>
          <w:szCs w:val="24"/>
          <w:lang w:val="en-US"/>
        </w:rPr>
        <w:t>serta</w:t>
      </w:r>
      <w:proofErr w:type="spellEnd"/>
      <w:r w:rsidRPr="00C2600D">
        <w:rPr>
          <w:rFonts w:ascii="Arial" w:eastAsia="Book Antiqua" w:hAnsi="Arial" w:cs="Arial"/>
          <w:sz w:val="24"/>
          <w:szCs w:val="24"/>
          <w:lang w:val="en-US"/>
        </w:rPr>
        <w:t xml:space="preserve"> </w:t>
      </w:r>
      <w:proofErr w:type="spellStart"/>
      <w:r w:rsidRPr="00C2600D">
        <w:rPr>
          <w:rFonts w:ascii="Arial" w:eastAsia="Book Antiqua" w:hAnsi="Arial" w:cs="Arial"/>
          <w:sz w:val="24"/>
          <w:szCs w:val="24"/>
          <w:lang w:val="en-US"/>
        </w:rPr>
        <w:t>pasteurisasi</w:t>
      </w:r>
      <w:proofErr w:type="spellEnd"/>
      <w:r w:rsidRPr="00C2600D">
        <w:rPr>
          <w:rFonts w:ascii="Arial" w:eastAsia="Book Antiqua" w:hAnsi="Arial" w:cs="Arial"/>
          <w:sz w:val="24"/>
          <w:szCs w:val="24"/>
          <w:lang w:val="en-US"/>
        </w:rPr>
        <w:t xml:space="preserve"> pada </w:t>
      </w:r>
      <w:proofErr w:type="spellStart"/>
      <w:r w:rsidRPr="00C2600D">
        <w:rPr>
          <w:rFonts w:ascii="Arial" w:eastAsia="Book Antiqua" w:hAnsi="Arial" w:cs="Arial"/>
          <w:sz w:val="24"/>
          <w:szCs w:val="24"/>
          <w:lang w:val="en-US"/>
        </w:rPr>
        <w:t>suhu</w:t>
      </w:r>
      <w:proofErr w:type="spellEnd"/>
      <w:r w:rsidRPr="00C2600D">
        <w:rPr>
          <w:rFonts w:ascii="Arial" w:eastAsia="Book Antiqua" w:hAnsi="Arial" w:cs="Arial"/>
          <w:sz w:val="24"/>
          <w:szCs w:val="24"/>
          <w:lang w:val="en-US"/>
        </w:rPr>
        <w:t xml:space="preserve"> 85°C (K-4).</w:t>
      </w:r>
    </w:p>
    <w:p w14:paraId="3D2E7301" w14:textId="4F93C844" w:rsidR="007202AE" w:rsidRPr="00684B3D" w:rsidRDefault="00A10A68" w:rsidP="00684B3D">
      <w:pPr>
        <w:spacing w:after="0" w:line="240" w:lineRule="auto"/>
        <w:ind w:firstLine="720"/>
        <w:jc w:val="both"/>
        <w:rPr>
          <w:rFonts w:ascii="Arial" w:eastAsia="Book Antiqua" w:hAnsi="Arial" w:cs="Arial"/>
          <w:lang w:val="en-US"/>
        </w:rPr>
      </w:pPr>
      <w:r w:rsidRPr="00A10A68">
        <w:rPr>
          <w:rFonts w:ascii="Arial" w:eastAsia="Book Antiqua" w:hAnsi="Arial" w:cs="Arial"/>
          <w:sz w:val="24"/>
          <w:szCs w:val="24"/>
        </w:rPr>
        <w:t>​</w:t>
      </w:r>
      <w:r w:rsidR="00BD122B" w:rsidRPr="0084219B">
        <w:rPr>
          <w:rFonts w:ascii="Arial" w:eastAsia="Book Antiqua" w:hAnsi="Arial" w:cs="Arial"/>
          <w:sz w:val="24"/>
          <w:szCs w:val="24"/>
          <w:lang w:val="en-US"/>
        </w:rPr>
        <w:t xml:space="preserve">Uji </w:t>
      </w:r>
      <w:proofErr w:type="spellStart"/>
      <w:r w:rsidR="00BD122B" w:rsidRPr="0084219B">
        <w:rPr>
          <w:rFonts w:ascii="Arial" w:eastAsia="Book Antiqua" w:hAnsi="Arial" w:cs="Arial"/>
          <w:sz w:val="24"/>
          <w:szCs w:val="24"/>
          <w:lang w:val="en-US"/>
        </w:rPr>
        <w:t>cemaran</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mikrobiologi</w:t>
      </w:r>
      <w:proofErr w:type="spellEnd"/>
      <w:r w:rsidR="00BD122B" w:rsidRPr="0084219B">
        <w:rPr>
          <w:rFonts w:ascii="Arial" w:eastAsia="Book Antiqua" w:hAnsi="Arial" w:cs="Arial"/>
          <w:sz w:val="24"/>
          <w:szCs w:val="24"/>
          <w:lang w:val="en-US"/>
        </w:rPr>
        <w:t xml:space="preserve"> pada jamu </w:t>
      </w:r>
      <w:proofErr w:type="spellStart"/>
      <w:r w:rsidR="00BD122B" w:rsidRPr="0084219B">
        <w:rPr>
          <w:rFonts w:ascii="Arial" w:eastAsia="Book Antiqua" w:hAnsi="Arial" w:cs="Arial"/>
          <w:sz w:val="24"/>
          <w:szCs w:val="24"/>
          <w:lang w:val="en-US"/>
        </w:rPr>
        <w:t>kunyit</w:t>
      </w:r>
      <w:proofErr w:type="spellEnd"/>
      <w:r w:rsidR="00BD122B" w:rsidRPr="0084219B">
        <w:rPr>
          <w:rFonts w:ascii="Arial" w:eastAsia="Book Antiqua" w:hAnsi="Arial" w:cs="Arial"/>
          <w:sz w:val="24"/>
          <w:szCs w:val="24"/>
          <w:lang w:val="en-US"/>
        </w:rPr>
        <w:t xml:space="preserve"> asam dilakukan </w:t>
      </w:r>
      <w:proofErr w:type="spellStart"/>
      <w:r w:rsidR="00BD122B" w:rsidRPr="0084219B">
        <w:rPr>
          <w:rFonts w:ascii="Arial" w:eastAsia="Book Antiqua" w:hAnsi="Arial" w:cs="Arial"/>
          <w:sz w:val="24"/>
          <w:szCs w:val="24"/>
          <w:lang w:val="en-US"/>
        </w:rPr>
        <w:t>menggunakan</w:t>
      </w:r>
      <w:proofErr w:type="spellEnd"/>
      <w:r w:rsidR="00BD122B" w:rsidRPr="0084219B">
        <w:rPr>
          <w:rFonts w:ascii="Arial" w:eastAsia="Book Antiqua" w:hAnsi="Arial" w:cs="Arial"/>
          <w:sz w:val="24"/>
          <w:szCs w:val="24"/>
          <w:lang w:val="en-US"/>
        </w:rPr>
        <w:t xml:space="preserve"> metode Angka </w:t>
      </w:r>
      <w:proofErr w:type="spellStart"/>
      <w:r w:rsidR="00BD122B" w:rsidRPr="0084219B">
        <w:rPr>
          <w:rFonts w:ascii="Arial" w:eastAsia="Book Antiqua" w:hAnsi="Arial" w:cs="Arial"/>
          <w:sz w:val="24"/>
          <w:szCs w:val="24"/>
          <w:lang w:val="en-US"/>
        </w:rPr>
        <w:t>Lempeng</w:t>
      </w:r>
      <w:proofErr w:type="spellEnd"/>
      <w:r w:rsidR="00BD122B" w:rsidRPr="0084219B">
        <w:rPr>
          <w:rFonts w:ascii="Arial" w:eastAsia="Book Antiqua" w:hAnsi="Arial" w:cs="Arial"/>
          <w:sz w:val="24"/>
          <w:szCs w:val="24"/>
          <w:lang w:val="en-US"/>
        </w:rPr>
        <w:t xml:space="preserve"> Total (ALT) pada </w:t>
      </w:r>
      <w:proofErr w:type="spellStart"/>
      <w:r w:rsidR="00BD122B" w:rsidRPr="0084219B">
        <w:rPr>
          <w:rFonts w:ascii="Arial" w:eastAsia="Book Antiqua" w:hAnsi="Arial" w:cs="Arial"/>
          <w:sz w:val="24"/>
          <w:szCs w:val="24"/>
          <w:lang w:val="en-US"/>
        </w:rPr>
        <w:t>hari</w:t>
      </w:r>
      <w:proofErr w:type="spellEnd"/>
      <w:r w:rsidR="00BD122B" w:rsidRPr="0084219B">
        <w:rPr>
          <w:rFonts w:ascii="Arial" w:eastAsia="Book Antiqua" w:hAnsi="Arial" w:cs="Arial"/>
          <w:sz w:val="24"/>
          <w:szCs w:val="24"/>
          <w:lang w:val="en-US"/>
        </w:rPr>
        <w:t xml:space="preserve"> ke-1 (H-1), </w:t>
      </w:r>
      <w:proofErr w:type="spellStart"/>
      <w:r w:rsidR="00BD122B" w:rsidRPr="0084219B">
        <w:rPr>
          <w:rFonts w:ascii="Arial" w:eastAsia="Book Antiqua" w:hAnsi="Arial" w:cs="Arial"/>
          <w:sz w:val="24"/>
          <w:szCs w:val="24"/>
          <w:lang w:val="en-US"/>
        </w:rPr>
        <w:t>hari</w:t>
      </w:r>
      <w:proofErr w:type="spellEnd"/>
      <w:r w:rsidR="00BD122B" w:rsidRPr="0084219B">
        <w:rPr>
          <w:rFonts w:ascii="Arial" w:eastAsia="Book Antiqua" w:hAnsi="Arial" w:cs="Arial"/>
          <w:sz w:val="24"/>
          <w:szCs w:val="24"/>
          <w:lang w:val="en-US"/>
        </w:rPr>
        <w:t xml:space="preserve"> ke-10 (H-10), dan </w:t>
      </w:r>
      <w:proofErr w:type="spellStart"/>
      <w:r w:rsidR="00BD122B" w:rsidRPr="0084219B">
        <w:rPr>
          <w:rFonts w:ascii="Arial" w:eastAsia="Book Antiqua" w:hAnsi="Arial" w:cs="Arial"/>
          <w:sz w:val="24"/>
          <w:szCs w:val="24"/>
          <w:lang w:val="en-US"/>
        </w:rPr>
        <w:t>hari</w:t>
      </w:r>
      <w:proofErr w:type="spellEnd"/>
      <w:r w:rsidR="00BD122B" w:rsidRPr="0084219B">
        <w:rPr>
          <w:rFonts w:ascii="Arial" w:eastAsia="Book Antiqua" w:hAnsi="Arial" w:cs="Arial"/>
          <w:sz w:val="24"/>
          <w:szCs w:val="24"/>
          <w:lang w:val="en-US"/>
        </w:rPr>
        <w:t xml:space="preserve"> ke-15 (H-15) untuk </w:t>
      </w:r>
      <w:proofErr w:type="spellStart"/>
      <w:r w:rsidR="00BD122B" w:rsidRPr="0084219B">
        <w:rPr>
          <w:rFonts w:ascii="Arial" w:eastAsia="Book Antiqua" w:hAnsi="Arial" w:cs="Arial"/>
          <w:sz w:val="24"/>
          <w:szCs w:val="24"/>
          <w:lang w:val="en-US"/>
        </w:rPr>
        <w:t>menilai</w:t>
      </w:r>
      <w:proofErr w:type="spellEnd"/>
      <w:r w:rsidR="00BD122B" w:rsidRPr="0084219B">
        <w:rPr>
          <w:rFonts w:ascii="Arial" w:eastAsia="Book Antiqua" w:hAnsi="Arial" w:cs="Arial"/>
          <w:sz w:val="24"/>
          <w:szCs w:val="24"/>
          <w:lang w:val="en-US"/>
        </w:rPr>
        <w:t xml:space="preserve"> keamanan </w:t>
      </w:r>
      <w:proofErr w:type="spellStart"/>
      <w:r w:rsidR="00BD122B" w:rsidRPr="0084219B">
        <w:rPr>
          <w:rFonts w:ascii="Arial" w:eastAsia="Book Antiqua" w:hAnsi="Arial" w:cs="Arial"/>
          <w:sz w:val="24"/>
          <w:szCs w:val="24"/>
          <w:lang w:val="en-US"/>
        </w:rPr>
        <w:t>mikrobiologis</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produk</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Pengujian</w:t>
      </w:r>
      <w:proofErr w:type="spellEnd"/>
      <w:r w:rsidR="00BD122B" w:rsidRPr="0084219B">
        <w:rPr>
          <w:rFonts w:ascii="Arial" w:eastAsia="Book Antiqua" w:hAnsi="Arial" w:cs="Arial"/>
          <w:sz w:val="24"/>
          <w:szCs w:val="24"/>
          <w:lang w:val="en-US"/>
        </w:rPr>
        <w:t xml:space="preserve"> dilakukan dengan </w:t>
      </w:r>
      <w:proofErr w:type="spellStart"/>
      <w:r w:rsidR="00BD122B" w:rsidRPr="0084219B">
        <w:rPr>
          <w:rFonts w:ascii="Arial" w:eastAsia="Book Antiqua" w:hAnsi="Arial" w:cs="Arial"/>
          <w:sz w:val="24"/>
          <w:szCs w:val="24"/>
          <w:lang w:val="en-US"/>
        </w:rPr>
        <w:t>menimbang</w:t>
      </w:r>
      <w:proofErr w:type="spellEnd"/>
      <w:r w:rsidR="00BD122B" w:rsidRPr="0084219B">
        <w:rPr>
          <w:rFonts w:ascii="Arial" w:eastAsia="Book Antiqua" w:hAnsi="Arial" w:cs="Arial"/>
          <w:sz w:val="24"/>
          <w:szCs w:val="24"/>
          <w:lang w:val="en-US"/>
        </w:rPr>
        <w:t xml:space="preserve"> 1 mL </w:t>
      </w:r>
      <w:proofErr w:type="spellStart"/>
      <w:r w:rsidR="00BD122B" w:rsidRPr="0084219B">
        <w:rPr>
          <w:rFonts w:ascii="Arial" w:eastAsia="Book Antiqua" w:hAnsi="Arial" w:cs="Arial"/>
          <w:sz w:val="24"/>
          <w:szCs w:val="24"/>
          <w:lang w:val="en-US"/>
        </w:rPr>
        <w:t>sampel</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dilanjutkan</w:t>
      </w:r>
      <w:proofErr w:type="spellEnd"/>
      <w:r w:rsidR="00BD122B" w:rsidRPr="0084219B">
        <w:rPr>
          <w:rFonts w:ascii="Arial" w:eastAsia="Book Antiqua" w:hAnsi="Arial" w:cs="Arial"/>
          <w:sz w:val="24"/>
          <w:szCs w:val="24"/>
          <w:lang w:val="en-US"/>
        </w:rPr>
        <w:t xml:space="preserve"> dengan </w:t>
      </w:r>
      <w:proofErr w:type="spellStart"/>
      <w:r w:rsidR="00BD122B" w:rsidRPr="0084219B">
        <w:rPr>
          <w:rFonts w:ascii="Arial" w:eastAsia="Book Antiqua" w:hAnsi="Arial" w:cs="Arial"/>
          <w:sz w:val="24"/>
          <w:szCs w:val="24"/>
          <w:lang w:val="en-US"/>
        </w:rPr>
        <w:t>pengenceran</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bertingkat</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inokulasi</w:t>
      </w:r>
      <w:proofErr w:type="spellEnd"/>
      <w:r w:rsidR="00BD122B" w:rsidRPr="0084219B">
        <w:rPr>
          <w:rFonts w:ascii="Arial" w:eastAsia="Book Antiqua" w:hAnsi="Arial" w:cs="Arial"/>
          <w:sz w:val="24"/>
          <w:szCs w:val="24"/>
          <w:lang w:val="en-US"/>
        </w:rPr>
        <w:t xml:space="preserve"> ke media agar, dan </w:t>
      </w:r>
      <w:proofErr w:type="spellStart"/>
      <w:r w:rsidR="00BD122B" w:rsidRPr="0084219B">
        <w:rPr>
          <w:rFonts w:ascii="Arial" w:eastAsia="Book Antiqua" w:hAnsi="Arial" w:cs="Arial"/>
          <w:sz w:val="24"/>
          <w:szCs w:val="24"/>
          <w:lang w:val="en-US"/>
        </w:rPr>
        <w:t>inkubasi</w:t>
      </w:r>
      <w:proofErr w:type="spellEnd"/>
      <w:r w:rsidR="00BD122B" w:rsidRPr="0084219B">
        <w:rPr>
          <w:rFonts w:ascii="Arial" w:eastAsia="Book Antiqua" w:hAnsi="Arial" w:cs="Arial"/>
          <w:sz w:val="24"/>
          <w:szCs w:val="24"/>
          <w:lang w:val="en-US"/>
        </w:rPr>
        <w:t xml:space="preserve"> pada </w:t>
      </w:r>
      <w:proofErr w:type="spellStart"/>
      <w:r w:rsidR="00BD122B" w:rsidRPr="0084219B">
        <w:rPr>
          <w:rFonts w:ascii="Arial" w:eastAsia="Book Antiqua" w:hAnsi="Arial" w:cs="Arial"/>
          <w:sz w:val="24"/>
          <w:szCs w:val="24"/>
          <w:lang w:val="en-US"/>
        </w:rPr>
        <w:t>suhu</w:t>
      </w:r>
      <w:proofErr w:type="spellEnd"/>
      <w:r w:rsidR="00BD122B" w:rsidRPr="0084219B">
        <w:rPr>
          <w:rFonts w:ascii="Arial" w:eastAsia="Book Antiqua" w:hAnsi="Arial" w:cs="Arial"/>
          <w:sz w:val="24"/>
          <w:szCs w:val="24"/>
          <w:lang w:val="en-US"/>
        </w:rPr>
        <w:t xml:space="preserve"> 37°C </w:t>
      </w:r>
      <w:proofErr w:type="spellStart"/>
      <w:r w:rsidR="00BD122B" w:rsidRPr="0084219B">
        <w:rPr>
          <w:rFonts w:ascii="Arial" w:eastAsia="Book Antiqua" w:hAnsi="Arial" w:cs="Arial"/>
          <w:sz w:val="24"/>
          <w:szCs w:val="24"/>
          <w:lang w:val="en-US"/>
        </w:rPr>
        <w:t>selama</w:t>
      </w:r>
      <w:proofErr w:type="spellEnd"/>
      <w:r w:rsidR="00BD122B" w:rsidRPr="0084219B">
        <w:rPr>
          <w:rFonts w:ascii="Arial" w:eastAsia="Book Antiqua" w:hAnsi="Arial" w:cs="Arial"/>
          <w:sz w:val="24"/>
          <w:szCs w:val="24"/>
          <w:lang w:val="en-US"/>
        </w:rPr>
        <w:t xml:space="preserve"> 24 jam. Jumlah </w:t>
      </w:r>
      <w:proofErr w:type="spellStart"/>
      <w:r w:rsidR="00BD122B" w:rsidRPr="0084219B">
        <w:rPr>
          <w:rFonts w:ascii="Arial" w:eastAsia="Book Antiqua" w:hAnsi="Arial" w:cs="Arial"/>
          <w:sz w:val="24"/>
          <w:szCs w:val="24"/>
          <w:lang w:val="en-US"/>
        </w:rPr>
        <w:t>koloni</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mikroba</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dihitung</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dalam</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satuan</w:t>
      </w:r>
      <w:proofErr w:type="spellEnd"/>
      <w:r w:rsidR="001A74FE" w:rsidRPr="0084219B">
        <w:rPr>
          <w:rFonts w:ascii="Arial" w:eastAsia="Book Antiqua" w:hAnsi="Arial" w:cs="Arial"/>
          <w:sz w:val="24"/>
          <w:szCs w:val="24"/>
          <w:lang w:val="en-US"/>
        </w:rPr>
        <w:t xml:space="preserve"> </w:t>
      </w:r>
      <w:r w:rsidR="00BD122B" w:rsidRPr="0084219B">
        <w:rPr>
          <w:rFonts w:ascii="Arial" w:eastAsia="Book Antiqua" w:hAnsi="Arial" w:cs="Arial"/>
          <w:sz w:val="24"/>
          <w:szCs w:val="24"/>
          <w:lang w:val="en-US"/>
        </w:rPr>
        <w:t xml:space="preserve">CFU/ml. </w:t>
      </w:r>
      <w:r w:rsidR="008433B3" w:rsidRPr="0084219B">
        <w:rPr>
          <w:rFonts w:ascii="Arial" w:eastAsia="Book Antiqua" w:hAnsi="Arial" w:cs="Arial"/>
          <w:sz w:val="24"/>
          <w:szCs w:val="24"/>
          <w:lang w:val="en-US"/>
        </w:rPr>
        <w:t>​</w:t>
      </w:r>
      <w:proofErr w:type="spellStart"/>
      <w:r w:rsidR="008433B3" w:rsidRPr="0084219B">
        <w:rPr>
          <w:rFonts w:ascii="Arial" w:eastAsia="Book Antiqua" w:hAnsi="Arial" w:cs="Arial"/>
          <w:sz w:val="24"/>
          <w:szCs w:val="24"/>
          <w:lang w:val="en-US"/>
        </w:rPr>
        <w:t>Pengendalian</w:t>
      </w:r>
      <w:proofErr w:type="spellEnd"/>
      <w:r w:rsidR="008433B3" w:rsidRPr="0084219B">
        <w:rPr>
          <w:rFonts w:ascii="Arial" w:eastAsia="Book Antiqua" w:hAnsi="Arial" w:cs="Arial"/>
          <w:sz w:val="24"/>
          <w:szCs w:val="24"/>
          <w:lang w:val="en-US"/>
        </w:rPr>
        <w:t xml:space="preserve"> mutu </w:t>
      </w:r>
      <w:proofErr w:type="spellStart"/>
      <w:r w:rsidR="008433B3" w:rsidRPr="0084219B">
        <w:rPr>
          <w:rFonts w:ascii="Arial" w:eastAsia="Book Antiqua" w:hAnsi="Arial" w:cs="Arial"/>
          <w:sz w:val="24"/>
          <w:szCs w:val="24"/>
          <w:lang w:val="en-US"/>
        </w:rPr>
        <w:t>dalam</w:t>
      </w:r>
      <w:proofErr w:type="spellEnd"/>
      <w:r w:rsidR="008433B3" w:rsidRPr="0084219B">
        <w:rPr>
          <w:rFonts w:ascii="Arial" w:eastAsia="Book Antiqua" w:hAnsi="Arial" w:cs="Arial"/>
          <w:sz w:val="24"/>
          <w:szCs w:val="24"/>
          <w:lang w:val="en-US"/>
        </w:rPr>
        <w:t xml:space="preserve"> uji </w:t>
      </w:r>
      <w:proofErr w:type="spellStart"/>
      <w:r w:rsidR="008433B3" w:rsidRPr="0084219B">
        <w:rPr>
          <w:rFonts w:ascii="Arial" w:eastAsia="Book Antiqua" w:hAnsi="Arial" w:cs="Arial"/>
          <w:sz w:val="24"/>
          <w:szCs w:val="24"/>
          <w:lang w:val="en-US"/>
        </w:rPr>
        <w:t>mikrobiologi</w:t>
      </w:r>
      <w:proofErr w:type="spellEnd"/>
      <w:r w:rsidR="008433B3" w:rsidRPr="0084219B">
        <w:rPr>
          <w:rFonts w:ascii="Arial" w:eastAsia="Book Antiqua" w:hAnsi="Arial" w:cs="Arial"/>
          <w:sz w:val="24"/>
          <w:szCs w:val="24"/>
          <w:lang w:val="en-US"/>
        </w:rPr>
        <w:t xml:space="preserve"> dilakukan melalui </w:t>
      </w:r>
      <w:proofErr w:type="spellStart"/>
      <w:r w:rsidR="008433B3" w:rsidRPr="0084219B">
        <w:rPr>
          <w:rFonts w:ascii="Arial" w:eastAsia="Book Antiqua" w:hAnsi="Arial" w:cs="Arial"/>
          <w:sz w:val="24"/>
          <w:szCs w:val="24"/>
          <w:lang w:val="en-US"/>
        </w:rPr>
        <w:t>sterilisasi</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peralatan</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pemilihan</w:t>
      </w:r>
      <w:proofErr w:type="spellEnd"/>
      <w:r w:rsidR="008433B3" w:rsidRPr="0084219B">
        <w:rPr>
          <w:rFonts w:ascii="Arial" w:eastAsia="Book Antiqua" w:hAnsi="Arial" w:cs="Arial"/>
          <w:sz w:val="24"/>
          <w:szCs w:val="24"/>
          <w:lang w:val="en-US"/>
        </w:rPr>
        <w:t xml:space="preserve"> media yang </w:t>
      </w:r>
      <w:proofErr w:type="spellStart"/>
      <w:r w:rsidR="008433B3" w:rsidRPr="0084219B">
        <w:rPr>
          <w:rFonts w:ascii="Arial" w:eastAsia="Book Antiqua" w:hAnsi="Arial" w:cs="Arial"/>
          <w:sz w:val="24"/>
          <w:szCs w:val="24"/>
          <w:lang w:val="en-US"/>
        </w:rPr>
        <w:t>tepat</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serta</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replikasi</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pengujian</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sebanyak</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tiga</w:t>
      </w:r>
      <w:proofErr w:type="spellEnd"/>
      <w:r w:rsidR="008433B3" w:rsidRPr="0084219B">
        <w:rPr>
          <w:rFonts w:ascii="Arial" w:eastAsia="Book Antiqua" w:hAnsi="Arial" w:cs="Arial"/>
          <w:sz w:val="24"/>
          <w:szCs w:val="24"/>
          <w:lang w:val="en-US"/>
        </w:rPr>
        <w:t xml:space="preserve"> kali untuk </w:t>
      </w:r>
      <w:proofErr w:type="spellStart"/>
      <w:r w:rsidR="008433B3" w:rsidRPr="0084219B">
        <w:rPr>
          <w:rFonts w:ascii="Arial" w:eastAsia="Book Antiqua" w:hAnsi="Arial" w:cs="Arial"/>
          <w:sz w:val="24"/>
          <w:szCs w:val="24"/>
          <w:lang w:val="en-US"/>
        </w:rPr>
        <w:t>memastikan</w:t>
      </w:r>
      <w:proofErr w:type="spellEnd"/>
      <w:r w:rsidR="008433B3" w:rsidRPr="0084219B">
        <w:rPr>
          <w:rFonts w:ascii="Arial" w:eastAsia="Book Antiqua" w:hAnsi="Arial" w:cs="Arial"/>
          <w:sz w:val="24"/>
          <w:szCs w:val="24"/>
          <w:lang w:val="en-US"/>
        </w:rPr>
        <w:t xml:space="preserve"> </w:t>
      </w:r>
      <w:proofErr w:type="spellStart"/>
      <w:r w:rsidR="008433B3" w:rsidRPr="0084219B">
        <w:rPr>
          <w:rFonts w:ascii="Arial" w:eastAsia="Book Antiqua" w:hAnsi="Arial" w:cs="Arial"/>
          <w:sz w:val="24"/>
          <w:szCs w:val="24"/>
          <w:lang w:val="en-US"/>
        </w:rPr>
        <w:t>keakuratan</w:t>
      </w:r>
      <w:proofErr w:type="spellEnd"/>
      <w:r w:rsidR="008433B3" w:rsidRPr="0084219B">
        <w:rPr>
          <w:rFonts w:ascii="Arial" w:eastAsia="Book Antiqua" w:hAnsi="Arial" w:cs="Arial"/>
          <w:sz w:val="24"/>
          <w:szCs w:val="24"/>
          <w:lang w:val="en-US"/>
        </w:rPr>
        <w:t xml:space="preserve"> hasil</w:t>
      </w:r>
      <w:r w:rsidR="00026011" w:rsidRPr="0084219B">
        <w:rPr>
          <w:rFonts w:ascii="Arial" w:eastAsia="Book Antiqua" w:hAnsi="Arial" w:cs="Arial"/>
          <w:sz w:val="24"/>
          <w:szCs w:val="24"/>
          <w:lang w:val="en-US"/>
        </w:rPr>
        <w:t xml:space="preserve"> </w:t>
      </w:r>
      <w:r w:rsidR="00026011" w:rsidRPr="0084219B">
        <w:rPr>
          <w:rFonts w:ascii="Arial" w:eastAsia="Book Antiqua" w:hAnsi="Arial" w:cs="Arial"/>
          <w:sz w:val="24"/>
          <w:szCs w:val="24"/>
          <w:lang w:val="en-US"/>
        </w:rPr>
        <w:fldChar w:fldCharType="begin"/>
      </w:r>
      <w:r w:rsidR="00026011" w:rsidRPr="0084219B">
        <w:rPr>
          <w:rFonts w:ascii="Arial" w:eastAsia="Book Antiqua" w:hAnsi="Arial" w:cs="Arial"/>
          <w:sz w:val="24"/>
          <w:szCs w:val="24"/>
          <w:lang w:val="en-US"/>
        </w:rPr>
        <w:instrText xml:space="preserve"> ADDIN ZOTERO_ITEM CSL_CITATION {"citationID":"35jTyYi0","properties":{"formattedCitation":"(Sanders, 2012)","plainCitation":"(Sanders, 2012)","noteIndex":0},"citationItems":[{"id":13592,"uris":["http://zotero.org/users/15534813/items/48Z2DL4I"],"itemData":{"id":13592,"type":"article-journal","abstract":"Microorganisms are present on all inanimate surfaces creating ubiquitous sources of possible contamination in the laboratory. Experimental success relies on the ability of a scientist to sterilize work surfaces and equipment as well as prevent contact of sterile instruments and solutions with non-sterile surfaces. Here we present the steps for several plating methods routinely used in the laboratory to isolate, propagate, or enumerate microorganisms such as bacteria and phage. All five methods incorporate aseptic technique, or procedures that maintain the sterility of experimental materials. Procedures described include (1) streak-plating bacterial cultures to isolate single colonies, (2) pour-plating and (3) spread-plating to enumerate viable bacterial colonies, (4) soft agar overlays to isolate phage and enumerate plaques, and (5) replica-plating to transfer cells from one plate to another in an identical spatial pattern. These procedures can be performed at the laboratory bench, provided they involve non-pathogenic strains of microorganisms (Biosafety Level 1, BSL-1). If working with BSL-2 organisms, then these manipulations must take place in a biosafety cabinet. Consult the most current edition of the Biosafety in Microbiological and Biomedical Laboratories (BMBL) as well as Material Safety Data Sheets (MSDS) for Infectious Substances to determine the biohazard classification as well as the safety precautions and containment facilities required for the microorganism in question. Bacterial strains and phage stocks can be obtained from research investigators, companies, and collections maintained by particular organizations such as the American Type Culture Collection (ATCC). It is recommended that non-pathogenic strains be used when learning the various plating methods. By following the procedures described in this protocol, students should be able to: ● Perform plating procedures without contaminating media. ● Isolate single bacterial colonies by the streak-plating method. ● Use pour-plating and spread-plating methods to determine the concentration of bacteria. ● Perform soft agar overlays when working with phage. ● Transfer bacterial cells from one plate to another using the replica-plating procedure. ● Given an experimental task, select the appropriate plating method.","container-title":"Journal of Visualized Experiments : JoVE","DOI":"10.3791/3064","ISSN":"1940-087X","issue":"63","journalAbbreviation":"J Vis Exp","note":"PMID: 22617405\nPMCID: PMC4846335","page":"3064","source":"PubMed Central","title":"Aseptic Laboratory Techniques: Plating Methods","title-short":"Aseptic Laboratory Techniques","author":[{"family":"Sanders","given":"Erin R."}],"issued":{"date-parts":[["2012",5,11]]}}}],"schema":"https://github.com/citation-style-language/schema/raw/master/csl-citation.json"} </w:instrText>
      </w:r>
      <w:r w:rsidR="00026011" w:rsidRPr="0084219B">
        <w:rPr>
          <w:rFonts w:ascii="Arial" w:eastAsia="Book Antiqua" w:hAnsi="Arial" w:cs="Arial"/>
          <w:sz w:val="24"/>
          <w:szCs w:val="24"/>
          <w:lang w:val="en-US"/>
        </w:rPr>
        <w:fldChar w:fldCharType="separate"/>
      </w:r>
      <w:r w:rsidR="00026011" w:rsidRPr="0084219B">
        <w:rPr>
          <w:rFonts w:ascii="Arial" w:eastAsia="Book Antiqua" w:hAnsi="Arial" w:cs="Arial"/>
          <w:sz w:val="24"/>
          <w:szCs w:val="24"/>
          <w:lang w:val="en-US"/>
        </w:rPr>
        <w:t>(Sanders, 2012)</w:t>
      </w:r>
      <w:r w:rsidR="00026011" w:rsidRPr="0084219B">
        <w:rPr>
          <w:rFonts w:ascii="Arial" w:eastAsia="Book Antiqua" w:hAnsi="Arial" w:cs="Arial"/>
          <w:sz w:val="24"/>
          <w:szCs w:val="24"/>
          <w:lang w:val="en-US"/>
        </w:rPr>
        <w:fldChar w:fldCharType="end"/>
      </w:r>
      <w:r w:rsidR="008433B3" w:rsidRPr="0084219B">
        <w:rPr>
          <w:rFonts w:ascii="Arial" w:eastAsia="Book Antiqua" w:hAnsi="Arial" w:cs="Arial"/>
          <w:sz w:val="24"/>
          <w:szCs w:val="24"/>
          <w:lang w:val="en-US"/>
        </w:rPr>
        <w:t xml:space="preserve">. </w:t>
      </w:r>
      <w:r w:rsidR="00BD122B" w:rsidRPr="0084219B">
        <w:rPr>
          <w:rFonts w:ascii="Arial" w:eastAsia="Book Antiqua" w:hAnsi="Arial" w:cs="Arial"/>
          <w:sz w:val="24"/>
          <w:szCs w:val="24"/>
          <w:lang w:val="en-US"/>
        </w:rPr>
        <w:t xml:space="preserve">Data </w:t>
      </w:r>
      <w:proofErr w:type="spellStart"/>
      <w:r w:rsidR="00BD122B" w:rsidRPr="0084219B">
        <w:rPr>
          <w:rFonts w:ascii="Arial" w:eastAsia="Book Antiqua" w:hAnsi="Arial" w:cs="Arial"/>
          <w:sz w:val="24"/>
          <w:szCs w:val="24"/>
          <w:lang w:val="en-US"/>
        </w:rPr>
        <w:t>dianalisis</w:t>
      </w:r>
      <w:proofErr w:type="spellEnd"/>
      <w:r w:rsidR="00BD122B" w:rsidRPr="0084219B">
        <w:rPr>
          <w:rFonts w:ascii="Arial" w:eastAsia="Book Antiqua" w:hAnsi="Arial" w:cs="Arial"/>
          <w:sz w:val="24"/>
          <w:szCs w:val="24"/>
          <w:lang w:val="en-US"/>
        </w:rPr>
        <w:t xml:space="preserve"> secara </w:t>
      </w:r>
      <w:proofErr w:type="spellStart"/>
      <w:r w:rsidR="00BD122B" w:rsidRPr="0084219B">
        <w:rPr>
          <w:rFonts w:ascii="Arial" w:eastAsia="Book Antiqua" w:hAnsi="Arial" w:cs="Arial"/>
          <w:sz w:val="24"/>
          <w:szCs w:val="24"/>
          <w:lang w:val="en-US"/>
        </w:rPr>
        <w:t>kuantitatif</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menggunakan</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statistik</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deskriptif</w:t>
      </w:r>
      <w:proofErr w:type="spellEnd"/>
      <w:r w:rsidR="00BD122B" w:rsidRPr="0084219B">
        <w:rPr>
          <w:rFonts w:ascii="Arial" w:eastAsia="Book Antiqua" w:hAnsi="Arial" w:cs="Arial"/>
          <w:sz w:val="24"/>
          <w:szCs w:val="24"/>
          <w:lang w:val="en-US"/>
        </w:rPr>
        <w:t xml:space="preserve"> dengan </w:t>
      </w:r>
      <w:proofErr w:type="spellStart"/>
      <w:r w:rsidR="00BD122B" w:rsidRPr="0084219B">
        <w:rPr>
          <w:rFonts w:ascii="Arial" w:eastAsia="Book Antiqua" w:hAnsi="Arial" w:cs="Arial"/>
          <w:sz w:val="24"/>
          <w:szCs w:val="24"/>
          <w:lang w:val="en-US"/>
        </w:rPr>
        <w:t>membandingkan</w:t>
      </w:r>
      <w:proofErr w:type="spellEnd"/>
      <w:r w:rsidR="00BD122B" w:rsidRPr="0084219B">
        <w:rPr>
          <w:rFonts w:ascii="Arial" w:eastAsia="Book Antiqua" w:hAnsi="Arial" w:cs="Arial"/>
          <w:sz w:val="24"/>
          <w:szCs w:val="24"/>
          <w:lang w:val="en-US"/>
        </w:rPr>
        <w:t xml:space="preserve"> jumlah </w:t>
      </w:r>
      <w:proofErr w:type="spellStart"/>
      <w:r w:rsidR="00BD122B" w:rsidRPr="0084219B">
        <w:rPr>
          <w:rFonts w:ascii="Arial" w:eastAsia="Book Antiqua" w:hAnsi="Arial" w:cs="Arial"/>
          <w:sz w:val="24"/>
          <w:szCs w:val="24"/>
          <w:lang w:val="en-US"/>
        </w:rPr>
        <w:t>koloni</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bakteri</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terhadap</w:t>
      </w:r>
      <w:proofErr w:type="spellEnd"/>
      <w:r w:rsidR="00BD122B" w:rsidRPr="0084219B">
        <w:rPr>
          <w:rFonts w:ascii="Arial" w:eastAsia="Book Antiqua" w:hAnsi="Arial" w:cs="Arial"/>
          <w:sz w:val="24"/>
          <w:szCs w:val="24"/>
          <w:lang w:val="en-US"/>
        </w:rPr>
        <w:t xml:space="preserve"> standar keamanan </w:t>
      </w:r>
      <w:proofErr w:type="spellStart"/>
      <w:r w:rsidR="00BD122B" w:rsidRPr="0084219B">
        <w:rPr>
          <w:rFonts w:ascii="Arial" w:eastAsia="Book Antiqua" w:hAnsi="Arial" w:cs="Arial"/>
          <w:sz w:val="24"/>
          <w:szCs w:val="24"/>
          <w:lang w:val="en-US"/>
        </w:rPr>
        <w:t>pangan</w:t>
      </w:r>
      <w:proofErr w:type="spellEnd"/>
      <w:r w:rsidR="00BD122B" w:rsidRPr="0084219B">
        <w:rPr>
          <w:rFonts w:ascii="Arial" w:eastAsia="Book Antiqua" w:hAnsi="Arial" w:cs="Arial"/>
          <w:sz w:val="24"/>
          <w:szCs w:val="24"/>
          <w:lang w:val="en-US"/>
        </w:rPr>
        <w:t xml:space="preserve"> </w:t>
      </w:r>
      <w:proofErr w:type="spellStart"/>
      <w:r w:rsidR="00BD122B" w:rsidRPr="00684B3D">
        <w:rPr>
          <w:rFonts w:ascii="Arial" w:eastAsia="Book Antiqua" w:hAnsi="Arial" w:cs="Arial"/>
          <w:sz w:val="24"/>
          <w:szCs w:val="24"/>
          <w:lang w:val="en-US"/>
        </w:rPr>
        <w:t>dari</w:t>
      </w:r>
      <w:proofErr w:type="spellEnd"/>
      <w:r w:rsidR="00BD122B" w:rsidRPr="0084219B">
        <w:rPr>
          <w:rFonts w:ascii="Arial" w:eastAsia="Book Antiqua" w:hAnsi="Arial" w:cs="Arial"/>
          <w:sz w:val="24"/>
          <w:szCs w:val="24"/>
          <w:lang w:val="en-US"/>
        </w:rPr>
        <w:t xml:space="preserve"> </w:t>
      </w:r>
      <w:r w:rsidR="00684B3D" w:rsidRPr="0084219B">
        <w:rPr>
          <w:rFonts w:ascii="Arial" w:eastAsia="Book Antiqua" w:hAnsi="Arial" w:cs="Arial"/>
          <w:sz w:val="24"/>
          <w:szCs w:val="24"/>
          <w:lang w:val="en-US"/>
        </w:rPr>
        <w:t xml:space="preserve">Badan </w:t>
      </w:r>
      <w:proofErr w:type="spellStart"/>
      <w:r w:rsidR="00684B3D" w:rsidRPr="0084219B">
        <w:rPr>
          <w:rFonts w:ascii="Arial" w:eastAsia="Book Antiqua" w:hAnsi="Arial" w:cs="Arial"/>
          <w:sz w:val="24"/>
          <w:szCs w:val="24"/>
          <w:lang w:val="en-US"/>
        </w:rPr>
        <w:t>Pengawas</w:t>
      </w:r>
      <w:proofErr w:type="spellEnd"/>
      <w:r w:rsidR="00684B3D" w:rsidRPr="0084219B">
        <w:rPr>
          <w:rFonts w:ascii="Arial" w:eastAsia="Book Antiqua" w:hAnsi="Arial" w:cs="Arial"/>
          <w:sz w:val="24"/>
          <w:szCs w:val="24"/>
          <w:lang w:val="en-US"/>
        </w:rPr>
        <w:t xml:space="preserve"> Obat dan </w:t>
      </w:r>
      <w:proofErr w:type="spellStart"/>
      <w:r w:rsidR="00684B3D" w:rsidRPr="0084219B">
        <w:rPr>
          <w:rFonts w:ascii="Arial" w:eastAsia="Book Antiqua" w:hAnsi="Arial" w:cs="Arial"/>
          <w:sz w:val="24"/>
          <w:szCs w:val="24"/>
          <w:lang w:val="en-US"/>
        </w:rPr>
        <w:t>Makanan</w:t>
      </w:r>
      <w:proofErr w:type="spellEnd"/>
      <w:r w:rsidR="00684B3D" w:rsidRPr="0084219B">
        <w:rPr>
          <w:rFonts w:ascii="Arial" w:eastAsia="Book Antiqua" w:hAnsi="Arial" w:cs="Arial"/>
          <w:sz w:val="24"/>
          <w:szCs w:val="24"/>
          <w:lang w:val="en-US"/>
        </w:rPr>
        <w:t xml:space="preserve"> (BPOM) </w:t>
      </w:r>
      <w:r w:rsidR="00684B3D" w:rsidRPr="0084219B">
        <w:rPr>
          <w:rFonts w:ascii="Arial" w:eastAsia="Book Antiqua" w:hAnsi="Arial" w:cs="Arial"/>
          <w:sz w:val="24"/>
          <w:szCs w:val="24"/>
          <w:lang w:val="en-US"/>
        </w:rPr>
        <w:fldChar w:fldCharType="begin"/>
      </w:r>
      <w:r w:rsidR="00684B3D" w:rsidRPr="0084219B">
        <w:rPr>
          <w:rFonts w:ascii="Arial" w:eastAsia="Book Antiqua" w:hAnsi="Arial" w:cs="Arial"/>
          <w:sz w:val="24"/>
          <w:szCs w:val="24"/>
          <w:lang w:val="en-US"/>
        </w:rPr>
        <w:instrText xml:space="preserve"> ADDIN ZOTERO_ITEM CSL_CITATION {"citationID":"AwghTmFh","properties":{"formattedCitation":"(BPOM RI, 2019)","plainCitation":"(BPOM RI, 2019)","noteIndex":0},"citationItems":[{"id":13595,"uris":["http://zotero.org/users/15534813/items/M4ZPXPF6"],"itemData":{"id":13595,"type":"webpage","abstract":"Peraturan BPOM No. 13 Tahun 2019 Tentang Batas Maksimal Cemaran Mikroba dalam  Pangan Olahan","container-title":"Database Peraturan Perundang-undangan Indonesia - [PERATURAN.GO.ID]","language":"en-US","title":"Peraturan BPOM No. 13 Tahun 2019 Tentang Batas Maksimal Cemaran Mikroba Dalam Pangan Olahan","URL":"https://peraturan.go.id/id/peraturan-bpom-no-13-tahun-2019","author":[{"literal":"BPOM RI"}],"accessed":{"date-parts":[["2025",3,20]]},"issued":{"date-parts":[["2019"]]}}}],"schema":"https://github.com/citation-style-language/schema/raw/master/csl-citation.json"} </w:instrText>
      </w:r>
      <w:r w:rsidR="00684B3D" w:rsidRPr="0084219B">
        <w:rPr>
          <w:rFonts w:ascii="Arial" w:eastAsia="Book Antiqua" w:hAnsi="Arial" w:cs="Arial"/>
          <w:sz w:val="24"/>
          <w:szCs w:val="24"/>
          <w:lang w:val="en-US"/>
        </w:rPr>
        <w:fldChar w:fldCharType="separate"/>
      </w:r>
      <w:r w:rsidR="00684B3D" w:rsidRPr="0084219B">
        <w:rPr>
          <w:rFonts w:ascii="Arial" w:eastAsia="Book Antiqua" w:hAnsi="Arial" w:cs="Arial"/>
          <w:sz w:val="24"/>
          <w:szCs w:val="24"/>
          <w:lang w:val="en-US"/>
        </w:rPr>
        <w:t>(BPOM RI, 2019)</w:t>
      </w:r>
      <w:r w:rsidR="00684B3D" w:rsidRPr="0084219B">
        <w:rPr>
          <w:rFonts w:ascii="Arial" w:eastAsia="Book Antiqua" w:hAnsi="Arial" w:cs="Arial"/>
          <w:sz w:val="24"/>
          <w:szCs w:val="24"/>
          <w:lang w:val="en-US"/>
        </w:rPr>
        <w:fldChar w:fldCharType="end"/>
      </w:r>
      <w:r w:rsidR="00BD122B" w:rsidRPr="0084219B">
        <w:rPr>
          <w:rFonts w:ascii="Arial" w:eastAsia="Book Antiqua" w:hAnsi="Arial" w:cs="Arial"/>
          <w:sz w:val="24"/>
          <w:szCs w:val="24"/>
          <w:lang w:val="en-US"/>
        </w:rPr>
        <w:t xml:space="preserve">. Selain itu, </w:t>
      </w:r>
      <w:proofErr w:type="spellStart"/>
      <w:r w:rsidR="00BD122B" w:rsidRPr="0084219B">
        <w:rPr>
          <w:rFonts w:ascii="Arial" w:eastAsia="Book Antiqua" w:hAnsi="Arial" w:cs="Arial"/>
          <w:sz w:val="24"/>
          <w:szCs w:val="24"/>
          <w:lang w:val="en-US"/>
        </w:rPr>
        <w:t>distribusi</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kontaminasi</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mikroba</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dianalisis</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guna</w:t>
      </w:r>
      <w:proofErr w:type="spellEnd"/>
      <w:r w:rsidR="00BD122B" w:rsidRPr="0084219B">
        <w:rPr>
          <w:rFonts w:ascii="Arial" w:eastAsia="Book Antiqua" w:hAnsi="Arial" w:cs="Arial"/>
          <w:sz w:val="24"/>
          <w:szCs w:val="24"/>
          <w:lang w:val="en-US"/>
        </w:rPr>
        <w:t xml:space="preserve"> memberikan gambaran </w:t>
      </w:r>
      <w:proofErr w:type="spellStart"/>
      <w:r w:rsidR="00BD122B" w:rsidRPr="0084219B">
        <w:rPr>
          <w:rFonts w:ascii="Arial" w:eastAsia="Book Antiqua" w:hAnsi="Arial" w:cs="Arial"/>
          <w:sz w:val="24"/>
          <w:szCs w:val="24"/>
          <w:lang w:val="en-US"/>
        </w:rPr>
        <w:t>risiko</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cemaran</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mikrobiologi</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dalam</w:t>
      </w:r>
      <w:proofErr w:type="spellEnd"/>
      <w:r w:rsidR="00BD122B" w:rsidRPr="0084219B">
        <w:rPr>
          <w:rFonts w:ascii="Arial" w:eastAsia="Book Antiqua" w:hAnsi="Arial" w:cs="Arial"/>
          <w:sz w:val="24"/>
          <w:szCs w:val="24"/>
          <w:lang w:val="en-US"/>
        </w:rPr>
        <w:t xml:space="preserve"> </w:t>
      </w:r>
      <w:proofErr w:type="spellStart"/>
      <w:r w:rsidR="00BD122B" w:rsidRPr="0084219B">
        <w:rPr>
          <w:rFonts w:ascii="Arial" w:eastAsia="Book Antiqua" w:hAnsi="Arial" w:cs="Arial"/>
          <w:sz w:val="24"/>
          <w:szCs w:val="24"/>
          <w:lang w:val="en-US"/>
        </w:rPr>
        <w:t>produk</w:t>
      </w:r>
      <w:proofErr w:type="spellEnd"/>
      <w:r w:rsidR="00BD122B" w:rsidRPr="0084219B">
        <w:rPr>
          <w:rFonts w:ascii="Arial" w:eastAsia="Book Antiqua" w:hAnsi="Arial" w:cs="Arial"/>
          <w:sz w:val="24"/>
          <w:szCs w:val="24"/>
          <w:lang w:val="en-US"/>
        </w:rPr>
        <w:t>.</w:t>
      </w:r>
    </w:p>
    <w:p w14:paraId="5EE9CE6B" w14:textId="73C24014" w:rsidR="00A10A68" w:rsidRPr="00AF6026" w:rsidRDefault="00A10A68" w:rsidP="009A5BC4">
      <w:pPr>
        <w:spacing w:after="0" w:line="240" w:lineRule="auto"/>
        <w:ind w:firstLine="720"/>
        <w:jc w:val="both"/>
        <w:rPr>
          <w:rFonts w:ascii="Arial" w:eastAsia="Book Antiqua" w:hAnsi="Arial" w:cs="Arial"/>
          <w:sz w:val="24"/>
          <w:szCs w:val="24"/>
          <w:lang w:val="en-US"/>
        </w:rPr>
      </w:pPr>
      <w:r w:rsidRPr="0084219B">
        <w:rPr>
          <w:rFonts w:ascii="Arial" w:eastAsia="Book Antiqua" w:hAnsi="Arial" w:cs="Arial"/>
          <w:sz w:val="24"/>
          <w:szCs w:val="24"/>
          <w:lang w:val="en-US"/>
        </w:rPr>
        <w:t xml:space="preserve">Selanjutnya, uji </w:t>
      </w:r>
      <w:proofErr w:type="spellStart"/>
      <w:r w:rsidRPr="0084219B">
        <w:rPr>
          <w:rFonts w:ascii="Arial" w:eastAsia="Book Antiqua" w:hAnsi="Arial" w:cs="Arial"/>
          <w:sz w:val="24"/>
          <w:szCs w:val="24"/>
          <w:lang w:val="en-US"/>
        </w:rPr>
        <w:t>hedonik</w:t>
      </w:r>
      <w:proofErr w:type="spellEnd"/>
      <w:r w:rsidRPr="0084219B">
        <w:rPr>
          <w:rFonts w:ascii="Arial" w:eastAsia="Book Antiqua" w:hAnsi="Arial" w:cs="Arial"/>
          <w:sz w:val="24"/>
          <w:szCs w:val="24"/>
          <w:lang w:val="en-US"/>
        </w:rPr>
        <w:t xml:space="preserve"> </w:t>
      </w:r>
      <w:r w:rsidR="002D116A" w:rsidRPr="0084219B">
        <w:rPr>
          <w:rFonts w:ascii="Arial" w:eastAsia="Book Antiqua" w:hAnsi="Arial" w:cs="Arial"/>
          <w:sz w:val="24"/>
          <w:szCs w:val="24"/>
          <w:lang w:val="en-US"/>
        </w:rPr>
        <w:t>dengan</w:t>
      </w:r>
      <w:r w:rsidR="00520B35" w:rsidRPr="0084219B">
        <w:rPr>
          <w:rFonts w:ascii="Arial" w:eastAsia="Book Antiqua" w:hAnsi="Arial" w:cs="Arial"/>
          <w:sz w:val="24"/>
          <w:szCs w:val="24"/>
          <w:lang w:val="en-US"/>
        </w:rPr>
        <w:t xml:space="preserve"> 5</w:t>
      </w:r>
      <w:r w:rsidR="002D116A" w:rsidRPr="0084219B">
        <w:rPr>
          <w:rFonts w:ascii="Arial" w:eastAsia="Book Antiqua" w:hAnsi="Arial" w:cs="Arial"/>
          <w:sz w:val="24"/>
          <w:szCs w:val="24"/>
          <w:lang w:val="en-US"/>
        </w:rPr>
        <w:t xml:space="preserve"> </w:t>
      </w:r>
      <w:proofErr w:type="spellStart"/>
      <w:r w:rsidR="00317C40" w:rsidRPr="0084219B">
        <w:rPr>
          <w:rFonts w:ascii="Arial" w:eastAsia="Book Antiqua" w:hAnsi="Arial" w:cs="Arial"/>
          <w:sz w:val="24"/>
          <w:szCs w:val="24"/>
          <w:lang w:val="en-US"/>
        </w:rPr>
        <w:t>skala</w:t>
      </w:r>
      <w:proofErr w:type="spellEnd"/>
      <w:r w:rsidR="00317C40" w:rsidRPr="0084219B">
        <w:rPr>
          <w:rFonts w:ascii="Arial" w:eastAsia="Book Antiqua" w:hAnsi="Arial" w:cs="Arial"/>
          <w:sz w:val="24"/>
          <w:szCs w:val="24"/>
          <w:lang w:val="en-US"/>
        </w:rPr>
        <w:t xml:space="preserve">  </w:t>
      </w:r>
      <w:r w:rsidRPr="0084219B">
        <w:rPr>
          <w:rFonts w:ascii="Arial" w:eastAsia="Book Antiqua" w:hAnsi="Arial" w:cs="Arial"/>
          <w:sz w:val="24"/>
          <w:szCs w:val="24"/>
          <w:lang w:val="en-US"/>
        </w:rPr>
        <w:t xml:space="preserve">dilakukan pada H-1 melalui </w:t>
      </w:r>
      <w:proofErr w:type="spellStart"/>
      <w:r w:rsidRPr="0084219B">
        <w:rPr>
          <w:rFonts w:ascii="Arial" w:eastAsia="Book Antiqua" w:hAnsi="Arial" w:cs="Arial"/>
          <w:sz w:val="24"/>
          <w:szCs w:val="24"/>
          <w:lang w:val="en-US"/>
        </w:rPr>
        <w:t>pengujian</w:t>
      </w:r>
      <w:proofErr w:type="spellEnd"/>
      <w:r w:rsidRPr="0084219B">
        <w:rPr>
          <w:rFonts w:ascii="Arial" w:eastAsia="Book Antiqua" w:hAnsi="Arial" w:cs="Arial"/>
          <w:sz w:val="24"/>
          <w:szCs w:val="24"/>
          <w:lang w:val="en-US"/>
        </w:rPr>
        <w:t xml:space="preserve"> langsung kepada </w:t>
      </w:r>
      <w:proofErr w:type="spellStart"/>
      <w:r w:rsidRPr="0084219B">
        <w:rPr>
          <w:rFonts w:ascii="Arial" w:eastAsia="Book Antiqua" w:hAnsi="Arial" w:cs="Arial"/>
          <w:sz w:val="24"/>
          <w:szCs w:val="24"/>
          <w:lang w:val="en-US"/>
        </w:rPr>
        <w:t>masyarakat</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guna</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mengetahui</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tingkat</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kesukaan</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terhadap</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produk</w:t>
      </w:r>
      <w:proofErr w:type="spellEnd"/>
      <w:r w:rsidR="00FD6132" w:rsidRPr="0084219B">
        <w:rPr>
          <w:rFonts w:ascii="Arial" w:eastAsia="Book Antiqua" w:hAnsi="Arial" w:cs="Arial"/>
          <w:sz w:val="24"/>
          <w:szCs w:val="24"/>
          <w:lang w:val="en-US"/>
        </w:rPr>
        <w:t xml:space="preserve"> </w:t>
      </w:r>
      <w:r w:rsidR="00DA5EDB" w:rsidRPr="0084219B">
        <w:rPr>
          <w:rFonts w:ascii="Arial" w:eastAsia="Book Antiqua" w:hAnsi="Arial" w:cs="Arial"/>
          <w:sz w:val="24"/>
          <w:szCs w:val="24"/>
          <w:lang w:val="en-US"/>
        </w:rPr>
        <w:fldChar w:fldCharType="begin"/>
      </w:r>
      <w:r w:rsidR="00DA5EDB" w:rsidRPr="0084219B">
        <w:rPr>
          <w:rFonts w:ascii="Arial" w:eastAsia="Book Antiqua" w:hAnsi="Arial" w:cs="Arial"/>
          <w:sz w:val="24"/>
          <w:szCs w:val="24"/>
          <w:lang w:val="en-US"/>
        </w:rPr>
        <w:instrText xml:space="preserve"> ADDIN ZOTERO_ITEM CSL_CITATION {"citationID":"mJf9JK0y","properties":{"formattedCitation":"(Lu\\uc0\\u269{}an \\uc0\\u268{}oli\\uc0\\u263{} et al., 2023)","plainCitation":"(Lučan Čolić et al., 2023)","noteIndex":0},"citationItems":[{"id":13599,"uris":["http://zotero.org/users/15534813/items/LIH36EYA"],"itemData":{"id":13599,"type":"article-journal","abstract":"This study investigated the sensory characteristics and overall acceptability of turmeric- and black-pepper-enriched ice creams. For this purpose, a control sample (C) and a series of flavoured ice creams were prepared as follows: samples with 0.5%, 1.0%, and 2.0% of turmeric powder (T0, T1, and T2), and samples with a mixture of turmeric (0.5%, 1.0%, and 2.0%), and 0.02% of black pepper (T0p, T1p, and T2p). Participants (n = 103) were asked to rate the acceptability of the ice creams using a nine-point hedonic scale, the liking of attributes by a five-point scale, the evaluation of attributes intensity by a just-about-right (JAR) scale, and attribute characterisation through a CATA test. They were also asked about their purchase and consumption intention of prepared ice cream samples. The addition of turmeric powder significantly (p &lt; 0.05) affected the sensory properties of the ice cream, whereas no correlation was found between the addition of black pepper and consumers’ ratings of the evaluated samples. According to the results, besides the control sample, the ice cream with 0.5% of turmeric powder and 0.02% black pepper (T0p) had the most desired attributes and the highest score for overall liking (6.94). In conclusion, these valuable spices could be used in the production of ice cream with potential functional properties.","container-title":"Applied Sciences","DOI":"10.3390/app132111802","ISSN":"2076-3417","issue":"21","language":"en","license":"http://creativecommons.org/licenses/by/3.0/","note":"number: 21\npublisher: Multidisciplinary Digital Publishing Institute","page":"11802","source":"www.mdpi.com","title":"Sensory Acceptance and Characterisation of Turmeric- and Black-Pepper-Enriched Ice Cream","volume":"13","author":[{"family":"Lučan Čolić","given":"Mirela"},{"family":"Antunović","given":"Martina"},{"family":"Jukić","given":"Marko"},{"family":"Popović","given":"Ivana"},{"family":"Lukinac","given":"Jasmina"}],"issued":{"date-parts":[["2023",1]]}}}],"schema":"https://github.com/citation-style-language/schema/raw/master/csl-citation.json"} </w:instrText>
      </w:r>
      <w:r w:rsidR="00DA5EDB" w:rsidRPr="0084219B">
        <w:rPr>
          <w:rFonts w:ascii="Arial" w:eastAsia="Book Antiqua" w:hAnsi="Arial" w:cs="Arial"/>
          <w:sz w:val="24"/>
          <w:szCs w:val="24"/>
          <w:lang w:val="en-US"/>
        </w:rPr>
        <w:fldChar w:fldCharType="separate"/>
      </w:r>
      <w:r w:rsidR="00DA5EDB" w:rsidRPr="0084219B">
        <w:rPr>
          <w:rFonts w:ascii="Arial" w:eastAsia="Book Antiqua" w:hAnsi="Arial" w:cs="Arial"/>
          <w:sz w:val="24"/>
          <w:szCs w:val="24"/>
          <w:lang w:val="en-US"/>
        </w:rPr>
        <w:t xml:space="preserve">(Lučan Čolić </w:t>
      </w:r>
      <w:r w:rsidR="00DB7991" w:rsidRPr="00DB7991">
        <w:rPr>
          <w:rFonts w:ascii="Arial" w:eastAsia="Book Antiqua" w:hAnsi="Arial" w:cs="Arial"/>
          <w:i/>
          <w:iCs/>
          <w:sz w:val="24"/>
          <w:szCs w:val="24"/>
          <w:lang w:val="en-US"/>
        </w:rPr>
        <w:t>et al</w:t>
      </w:r>
      <w:r w:rsidR="00DA5EDB" w:rsidRPr="0084219B">
        <w:rPr>
          <w:rFonts w:ascii="Arial" w:eastAsia="Book Antiqua" w:hAnsi="Arial" w:cs="Arial"/>
          <w:sz w:val="24"/>
          <w:szCs w:val="24"/>
          <w:lang w:val="en-US"/>
        </w:rPr>
        <w:t>., 2023)</w:t>
      </w:r>
      <w:r w:rsidR="00DA5EDB" w:rsidRPr="0084219B">
        <w:rPr>
          <w:rFonts w:ascii="Arial" w:eastAsia="Book Antiqua" w:hAnsi="Arial" w:cs="Arial"/>
          <w:sz w:val="24"/>
          <w:szCs w:val="24"/>
          <w:lang w:val="en-US"/>
        </w:rPr>
        <w:fldChar w:fldCharType="end"/>
      </w:r>
      <w:r w:rsidRPr="0084219B">
        <w:rPr>
          <w:rFonts w:ascii="Arial" w:eastAsia="Book Antiqua" w:hAnsi="Arial" w:cs="Arial"/>
          <w:sz w:val="24"/>
          <w:szCs w:val="24"/>
          <w:lang w:val="en-US"/>
        </w:rPr>
        <w:t xml:space="preserve">. Selain itu, uji </w:t>
      </w:r>
      <w:proofErr w:type="spellStart"/>
      <w:r w:rsidRPr="0084219B">
        <w:rPr>
          <w:rFonts w:ascii="Arial" w:eastAsia="Book Antiqua" w:hAnsi="Arial" w:cs="Arial"/>
          <w:sz w:val="24"/>
          <w:szCs w:val="24"/>
          <w:lang w:val="en-US"/>
        </w:rPr>
        <w:t>organoleptik</w:t>
      </w:r>
      <w:proofErr w:type="spellEnd"/>
      <w:r w:rsidRPr="0084219B">
        <w:rPr>
          <w:rFonts w:ascii="Arial" w:eastAsia="Book Antiqua" w:hAnsi="Arial" w:cs="Arial"/>
          <w:sz w:val="24"/>
          <w:szCs w:val="24"/>
          <w:lang w:val="en-US"/>
        </w:rPr>
        <w:t xml:space="preserve"> yang </w:t>
      </w:r>
      <w:proofErr w:type="spellStart"/>
      <w:r w:rsidRPr="0084219B">
        <w:rPr>
          <w:rFonts w:ascii="Arial" w:eastAsia="Book Antiqua" w:hAnsi="Arial" w:cs="Arial"/>
          <w:sz w:val="24"/>
          <w:szCs w:val="24"/>
          <w:lang w:val="en-US"/>
        </w:rPr>
        <w:t>meliputi</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pengamatan</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terhadap</w:t>
      </w:r>
      <w:proofErr w:type="spellEnd"/>
      <w:r w:rsidRPr="0084219B">
        <w:rPr>
          <w:rFonts w:ascii="Arial" w:eastAsia="Book Antiqua" w:hAnsi="Arial" w:cs="Arial"/>
          <w:sz w:val="24"/>
          <w:szCs w:val="24"/>
          <w:lang w:val="en-US"/>
        </w:rPr>
        <w:t xml:space="preserve"> warna, </w:t>
      </w:r>
      <w:proofErr w:type="spellStart"/>
      <w:r w:rsidRPr="0084219B">
        <w:rPr>
          <w:rFonts w:ascii="Arial" w:eastAsia="Book Antiqua" w:hAnsi="Arial" w:cs="Arial"/>
          <w:sz w:val="24"/>
          <w:szCs w:val="24"/>
          <w:lang w:val="en-US"/>
        </w:rPr>
        <w:t>bau</w:t>
      </w:r>
      <w:proofErr w:type="spellEnd"/>
      <w:r w:rsidRPr="0084219B">
        <w:rPr>
          <w:rFonts w:ascii="Arial" w:eastAsia="Book Antiqua" w:hAnsi="Arial" w:cs="Arial"/>
          <w:sz w:val="24"/>
          <w:szCs w:val="24"/>
          <w:lang w:val="en-US"/>
        </w:rPr>
        <w:t xml:space="preserve">, dan rasa dilakukan pada H-1, H-10, dan H-15 untuk </w:t>
      </w:r>
      <w:proofErr w:type="spellStart"/>
      <w:r w:rsidRPr="0084219B">
        <w:rPr>
          <w:rFonts w:ascii="Arial" w:eastAsia="Book Antiqua" w:hAnsi="Arial" w:cs="Arial"/>
          <w:sz w:val="24"/>
          <w:szCs w:val="24"/>
          <w:lang w:val="en-US"/>
        </w:rPr>
        <w:t>menilai</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perubahan</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karakteristik</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sensorik</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produk</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selama</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penyimpanan</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Terakhir</w:t>
      </w:r>
      <w:proofErr w:type="spellEnd"/>
      <w:r w:rsidRPr="0084219B">
        <w:rPr>
          <w:rFonts w:ascii="Arial" w:eastAsia="Book Antiqua" w:hAnsi="Arial" w:cs="Arial"/>
          <w:sz w:val="24"/>
          <w:szCs w:val="24"/>
          <w:lang w:val="en-US"/>
        </w:rPr>
        <w:t xml:space="preserve">, dilakukan </w:t>
      </w:r>
      <w:proofErr w:type="spellStart"/>
      <w:r w:rsidRPr="0084219B">
        <w:rPr>
          <w:rFonts w:ascii="Arial" w:eastAsia="Book Antiqua" w:hAnsi="Arial" w:cs="Arial"/>
          <w:sz w:val="24"/>
          <w:szCs w:val="24"/>
          <w:lang w:val="en-US"/>
        </w:rPr>
        <w:t>pengujian</w:t>
      </w:r>
      <w:proofErr w:type="spellEnd"/>
      <w:r w:rsidRPr="0084219B">
        <w:rPr>
          <w:rFonts w:ascii="Arial" w:eastAsia="Book Antiqua" w:hAnsi="Arial" w:cs="Arial"/>
          <w:sz w:val="24"/>
          <w:szCs w:val="24"/>
          <w:lang w:val="en-US"/>
        </w:rPr>
        <w:t xml:space="preserve"> pH pada H-1, H-10, dan H-15 untuk </w:t>
      </w:r>
      <w:proofErr w:type="spellStart"/>
      <w:r w:rsidRPr="0084219B">
        <w:rPr>
          <w:rFonts w:ascii="Arial" w:eastAsia="Book Antiqua" w:hAnsi="Arial" w:cs="Arial"/>
          <w:sz w:val="24"/>
          <w:szCs w:val="24"/>
          <w:lang w:val="en-US"/>
        </w:rPr>
        <w:t>memantau</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stabilitas</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keasaman</w:t>
      </w:r>
      <w:proofErr w:type="spellEnd"/>
      <w:r w:rsidRPr="0084219B">
        <w:rPr>
          <w:rFonts w:ascii="Arial" w:eastAsia="Book Antiqua" w:hAnsi="Arial" w:cs="Arial"/>
          <w:sz w:val="24"/>
          <w:szCs w:val="24"/>
          <w:lang w:val="en-US"/>
        </w:rPr>
        <w:t xml:space="preserve"> jamu </w:t>
      </w:r>
      <w:proofErr w:type="spellStart"/>
      <w:r w:rsidRPr="0084219B">
        <w:rPr>
          <w:rFonts w:ascii="Arial" w:eastAsia="Book Antiqua" w:hAnsi="Arial" w:cs="Arial"/>
          <w:sz w:val="24"/>
          <w:szCs w:val="24"/>
          <w:lang w:val="en-US"/>
        </w:rPr>
        <w:t>kunyit</w:t>
      </w:r>
      <w:proofErr w:type="spellEnd"/>
      <w:r w:rsidRPr="0084219B">
        <w:rPr>
          <w:rFonts w:ascii="Arial" w:eastAsia="Book Antiqua" w:hAnsi="Arial" w:cs="Arial"/>
          <w:sz w:val="24"/>
          <w:szCs w:val="24"/>
          <w:lang w:val="en-US"/>
        </w:rPr>
        <w:t xml:space="preserve"> asam </w:t>
      </w:r>
      <w:proofErr w:type="spellStart"/>
      <w:r w:rsidRPr="0084219B">
        <w:rPr>
          <w:rFonts w:ascii="Arial" w:eastAsia="Book Antiqua" w:hAnsi="Arial" w:cs="Arial"/>
          <w:sz w:val="24"/>
          <w:szCs w:val="24"/>
          <w:lang w:val="en-US"/>
        </w:rPr>
        <w:t>dalam</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berbagai</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perlakuan</w:t>
      </w:r>
      <w:proofErr w:type="spellEnd"/>
      <w:r w:rsidRPr="0084219B">
        <w:rPr>
          <w:rFonts w:ascii="Arial" w:eastAsia="Book Antiqua" w:hAnsi="Arial" w:cs="Arial"/>
          <w:sz w:val="24"/>
          <w:szCs w:val="24"/>
          <w:lang w:val="en-US"/>
        </w:rPr>
        <w:t xml:space="preserve"> </w:t>
      </w:r>
      <w:proofErr w:type="spellStart"/>
      <w:r w:rsidRPr="0084219B">
        <w:rPr>
          <w:rFonts w:ascii="Arial" w:eastAsia="Book Antiqua" w:hAnsi="Arial" w:cs="Arial"/>
          <w:sz w:val="24"/>
          <w:szCs w:val="24"/>
          <w:lang w:val="en-US"/>
        </w:rPr>
        <w:t>suhu</w:t>
      </w:r>
      <w:proofErr w:type="spellEnd"/>
      <w:r w:rsidRPr="0084219B">
        <w:rPr>
          <w:rFonts w:ascii="Arial" w:eastAsia="Book Antiqua" w:hAnsi="Arial" w:cs="Arial"/>
          <w:sz w:val="24"/>
          <w:szCs w:val="24"/>
          <w:lang w:val="en-US"/>
        </w:rPr>
        <w:t xml:space="preserve">. </w:t>
      </w:r>
    </w:p>
    <w:p w14:paraId="236B9DF7" w14:textId="16E549F1" w:rsidR="00113870" w:rsidRDefault="00113870" w:rsidP="00126618">
      <w:pPr>
        <w:spacing w:after="0" w:line="240" w:lineRule="auto"/>
        <w:ind w:firstLine="567"/>
        <w:jc w:val="both"/>
        <w:rPr>
          <w:rFonts w:ascii="Arial" w:eastAsia="Book Antiqua" w:hAnsi="Arial" w:cs="Arial"/>
          <w:sz w:val="24"/>
          <w:szCs w:val="24"/>
          <w:lang w:val="en-US"/>
        </w:rPr>
      </w:pPr>
      <w:r>
        <w:rPr>
          <w:rFonts w:ascii="Arial" w:eastAsia="Book Antiqua" w:hAnsi="Arial" w:cs="Arial"/>
          <w:sz w:val="24"/>
          <w:szCs w:val="24"/>
          <w:lang w:val="en-US"/>
        </w:rPr>
        <w:br w:type="page"/>
      </w:r>
    </w:p>
    <w:p w14:paraId="02F2694E" w14:textId="757006C9" w:rsidR="00E45447" w:rsidRPr="00B55A4F" w:rsidRDefault="00C80066" w:rsidP="00126618">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lastRenderedPageBreak/>
        <w:t xml:space="preserve">HASIL DAN </w:t>
      </w:r>
      <w:r w:rsidR="00B767E2">
        <w:rPr>
          <w:rFonts w:ascii="Arial" w:eastAsia="Book Antiqua" w:hAnsi="Arial" w:cs="Arial"/>
          <w:b/>
          <w:sz w:val="24"/>
          <w:szCs w:val="24"/>
          <w:lang w:val="en-GB"/>
        </w:rPr>
        <w:t>PEMBAHASAN</w:t>
      </w:r>
    </w:p>
    <w:p w14:paraId="6C713367" w14:textId="77777777" w:rsidR="003F2C86" w:rsidRDefault="003F2C86" w:rsidP="00A87B03">
      <w:pPr>
        <w:spacing w:after="0" w:line="240" w:lineRule="auto"/>
        <w:ind w:firstLine="567"/>
        <w:jc w:val="both"/>
        <w:rPr>
          <w:rFonts w:ascii="Arial" w:eastAsia="Book Antiqua" w:hAnsi="Arial" w:cs="Arial"/>
          <w:sz w:val="24"/>
          <w:szCs w:val="24"/>
          <w:lang w:val="en-US"/>
        </w:rPr>
      </w:pPr>
      <w:bookmarkStart w:id="0" w:name="_heading=h.gjdgxs" w:colFirst="0" w:colLast="0"/>
      <w:bookmarkEnd w:id="0"/>
    </w:p>
    <w:p w14:paraId="4ACE1673" w14:textId="5BE5563A" w:rsidR="00113870" w:rsidRDefault="00113870" w:rsidP="009A5BC4">
      <w:pPr>
        <w:spacing w:after="0" w:line="240" w:lineRule="auto"/>
        <w:ind w:firstLine="720"/>
        <w:jc w:val="both"/>
        <w:rPr>
          <w:rFonts w:ascii="Arial" w:eastAsia="Book Antiqua" w:hAnsi="Arial" w:cs="Arial"/>
          <w:sz w:val="24"/>
          <w:szCs w:val="24"/>
          <w:lang w:val="en-US"/>
        </w:rPr>
      </w:pPr>
      <w:r w:rsidRPr="0021130F">
        <w:rPr>
          <w:rFonts w:ascii="Arial" w:eastAsia="Book Antiqua" w:hAnsi="Arial" w:cs="Arial"/>
          <w:sz w:val="24"/>
          <w:szCs w:val="24"/>
          <w:lang w:val="en-US"/>
        </w:rPr>
        <w:t xml:space="preserve">Proses produksi jamu </w:t>
      </w:r>
      <w:proofErr w:type="spellStart"/>
      <w:r w:rsidRPr="0021130F">
        <w:rPr>
          <w:rFonts w:ascii="Arial" w:eastAsia="Book Antiqua" w:hAnsi="Arial" w:cs="Arial"/>
          <w:sz w:val="24"/>
          <w:szCs w:val="24"/>
          <w:lang w:val="en-US"/>
        </w:rPr>
        <w:t>kunyit</w:t>
      </w:r>
      <w:proofErr w:type="spellEnd"/>
      <w:r w:rsidRPr="0021130F">
        <w:rPr>
          <w:rFonts w:ascii="Arial" w:eastAsia="Book Antiqua" w:hAnsi="Arial" w:cs="Arial"/>
          <w:sz w:val="24"/>
          <w:szCs w:val="24"/>
          <w:lang w:val="en-US"/>
        </w:rPr>
        <w:t xml:space="preserve"> asam </w:t>
      </w:r>
      <w:proofErr w:type="spellStart"/>
      <w:r w:rsidRPr="0021130F">
        <w:rPr>
          <w:rFonts w:ascii="Arial" w:eastAsia="Book Antiqua" w:hAnsi="Arial" w:cs="Arial"/>
          <w:sz w:val="24"/>
          <w:szCs w:val="24"/>
          <w:lang w:val="en-US"/>
        </w:rPr>
        <w:t>dalam</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penelitian</w:t>
      </w:r>
      <w:proofErr w:type="spellEnd"/>
      <w:r w:rsidRPr="0021130F">
        <w:rPr>
          <w:rFonts w:ascii="Arial" w:eastAsia="Book Antiqua" w:hAnsi="Arial" w:cs="Arial"/>
          <w:sz w:val="24"/>
          <w:szCs w:val="24"/>
          <w:lang w:val="en-US"/>
        </w:rPr>
        <w:t xml:space="preserve"> ini dilakukan melalui beberapa </w:t>
      </w:r>
      <w:proofErr w:type="spellStart"/>
      <w:r w:rsidRPr="0021130F">
        <w:rPr>
          <w:rFonts w:ascii="Arial" w:eastAsia="Book Antiqua" w:hAnsi="Arial" w:cs="Arial"/>
          <w:sz w:val="24"/>
          <w:szCs w:val="24"/>
          <w:lang w:val="en-US"/>
        </w:rPr>
        <w:t>tahapan</w:t>
      </w:r>
      <w:proofErr w:type="spellEnd"/>
      <w:r w:rsidRPr="0021130F">
        <w:rPr>
          <w:rFonts w:ascii="Arial" w:eastAsia="Book Antiqua" w:hAnsi="Arial" w:cs="Arial"/>
          <w:sz w:val="24"/>
          <w:szCs w:val="24"/>
          <w:lang w:val="en-US"/>
        </w:rPr>
        <w:t xml:space="preserve">, mulai </w:t>
      </w:r>
      <w:proofErr w:type="spellStart"/>
      <w:r w:rsidRPr="0021130F">
        <w:rPr>
          <w:rFonts w:ascii="Arial" w:eastAsia="Book Antiqua" w:hAnsi="Arial" w:cs="Arial"/>
          <w:sz w:val="24"/>
          <w:szCs w:val="24"/>
          <w:lang w:val="en-US"/>
        </w:rPr>
        <w:t>dari</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perebusan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bahan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pengukuran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suhu</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pengemasan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hingga</w:t>
      </w:r>
      <w:proofErr w:type="spellEnd"/>
      <w:r w:rsidRPr="0021130F">
        <w:rPr>
          <w:rFonts w:ascii="Arial" w:eastAsia="Book Antiqua" w:hAnsi="Arial" w:cs="Arial"/>
          <w:sz w:val="24"/>
          <w:szCs w:val="24"/>
          <w:lang w:val="en-US"/>
        </w:rPr>
        <w:t xml:space="preserve"> proses </w:t>
      </w:r>
      <w:proofErr w:type="spellStart"/>
      <w:r w:rsidRPr="0021130F">
        <w:rPr>
          <w:rFonts w:ascii="Arial" w:eastAsia="Book Antiqua" w:hAnsi="Arial" w:cs="Arial"/>
          <w:sz w:val="24"/>
          <w:szCs w:val="24"/>
          <w:lang w:val="en-US"/>
        </w:rPr>
        <w:t>pasteurisasi</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Berdasarkan</w:t>
      </w:r>
      <w:proofErr w:type="spellEnd"/>
      <w:r w:rsidRPr="0021130F">
        <w:rPr>
          <w:rFonts w:ascii="Arial" w:eastAsia="Book Antiqua" w:hAnsi="Arial" w:cs="Arial"/>
          <w:sz w:val="24"/>
          <w:szCs w:val="24"/>
          <w:lang w:val="en-US"/>
        </w:rPr>
        <w:t xml:space="preserve"> Gambar 1</w:t>
      </w:r>
      <w:r w:rsidRPr="000F723F">
        <w:rPr>
          <w:rFonts w:ascii="Arial" w:eastAsia="Book Antiqua" w:hAnsi="Arial" w:cs="Arial"/>
          <w:sz w:val="24"/>
          <w:szCs w:val="24"/>
          <w:lang w:val="en-US"/>
        </w:rPr>
        <w:t>.</w:t>
      </w:r>
    </w:p>
    <w:p w14:paraId="09A15F31" w14:textId="3CD86CCE" w:rsidR="000F723F" w:rsidRDefault="00484F20" w:rsidP="00484F20">
      <w:pPr>
        <w:spacing w:after="0" w:line="240" w:lineRule="auto"/>
        <w:jc w:val="center"/>
        <w:rPr>
          <w:rFonts w:ascii="Arial" w:eastAsia="Book Antiqua" w:hAnsi="Arial" w:cs="Arial"/>
          <w:sz w:val="24"/>
          <w:szCs w:val="24"/>
          <w:lang w:val="en-US"/>
        </w:rPr>
      </w:pPr>
      <w:r w:rsidRPr="00484F20">
        <w:rPr>
          <w:rFonts w:ascii="Arial" w:eastAsia="Book Antiqua" w:hAnsi="Arial" w:cs="Arial"/>
          <w:noProof/>
          <w:sz w:val="24"/>
          <w:szCs w:val="24"/>
          <w:lang w:val="en-US"/>
        </w:rPr>
        <w:drawing>
          <wp:inline distT="0" distB="0" distL="0" distR="0" wp14:anchorId="55D2FA98" wp14:editId="16DE3FBA">
            <wp:extent cx="2799491" cy="3669238"/>
            <wp:effectExtent l="0" t="0" r="1270" b="7620"/>
            <wp:docPr id="201633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37999" name=""/>
                    <pic:cNvPicPr/>
                  </pic:nvPicPr>
                  <pic:blipFill>
                    <a:blip r:embed="rId13"/>
                    <a:stretch>
                      <a:fillRect/>
                    </a:stretch>
                  </pic:blipFill>
                  <pic:spPr>
                    <a:xfrm>
                      <a:off x="0" y="0"/>
                      <a:ext cx="2826003" cy="3703987"/>
                    </a:xfrm>
                    <a:prstGeom prst="rect">
                      <a:avLst/>
                    </a:prstGeom>
                  </pic:spPr>
                </pic:pic>
              </a:graphicData>
            </a:graphic>
          </wp:inline>
        </w:drawing>
      </w:r>
    </w:p>
    <w:p w14:paraId="5F4029A5" w14:textId="77777777" w:rsidR="00113870" w:rsidRPr="00484F20" w:rsidRDefault="00113870" w:rsidP="00484F20">
      <w:pPr>
        <w:spacing w:after="0" w:line="240" w:lineRule="auto"/>
        <w:jc w:val="center"/>
        <w:rPr>
          <w:rFonts w:ascii="Arial" w:eastAsia="Book Antiqua" w:hAnsi="Arial" w:cs="Arial"/>
          <w:sz w:val="24"/>
          <w:szCs w:val="24"/>
          <w:lang w:val="en-US"/>
        </w:rPr>
      </w:pPr>
      <w:r w:rsidRPr="00484F20">
        <w:rPr>
          <w:rFonts w:ascii="Arial" w:eastAsia="Book Antiqua" w:hAnsi="Arial" w:cs="Arial"/>
          <w:b/>
          <w:bCs/>
          <w:sz w:val="24"/>
          <w:szCs w:val="24"/>
          <w:lang w:val="en-US"/>
        </w:rPr>
        <w:t>Gambar 1.</w:t>
      </w:r>
      <w:r w:rsidRPr="00484F20">
        <w:rPr>
          <w:rFonts w:ascii="Arial" w:eastAsia="Book Antiqua" w:hAnsi="Arial" w:cs="Arial"/>
          <w:sz w:val="24"/>
          <w:szCs w:val="24"/>
          <w:lang w:val="en-US"/>
        </w:rPr>
        <w:t xml:space="preserve"> Skema produksi dan uji jamu </w:t>
      </w:r>
      <w:proofErr w:type="spellStart"/>
      <w:r w:rsidRPr="00484F20">
        <w:rPr>
          <w:rFonts w:ascii="Arial" w:eastAsia="Book Antiqua" w:hAnsi="Arial" w:cs="Arial"/>
          <w:sz w:val="24"/>
          <w:szCs w:val="24"/>
          <w:lang w:val="en-US"/>
        </w:rPr>
        <w:t>kunyit</w:t>
      </w:r>
      <w:proofErr w:type="spellEnd"/>
      <w:r w:rsidRPr="00484F20">
        <w:rPr>
          <w:rFonts w:ascii="Arial" w:eastAsia="Book Antiqua" w:hAnsi="Arial" w:cs="Arial"/>
          <w:sz w:val="24"/>
          <w:szCs w:val="24"/>
          <w:lang w:val="en-US"/>
        </w:rPr>
        <w:t xml:space="preserve"> asam</w:t>
      </w:r>
    </w:p>
    <w:p w14:paraId="3B8A800D" w14:textId="77777777" w:rsidR="00113870" w:rsidRPr="00F92CF1" w:rsidRDefault="00113870" w:rsidP="00484F20">
      <w:pPr>
        <w:spacing w:after="0" w:line="240" w:lineRule="auto"/>
        <w:ind w:firstLine="567"/>
        <w:jc w:val="both"/>
        <w:rPr>
          <w:rFonts w:ascii="Arial" w:hAnsi="Arial" w:cs="Arial"/>
        </w:rPr>
      </w:pPr>
    </w:p>
    <w:p w14:paraId="4B5F35C8" w14:textId="77777777" w:rsidR="00113870" w:rsidRPr="000F723F" w:rsidRDefault="00113870" w:rsidP="009A5BC4">
      <w:pPr>
        <w:spacing w:after="0" w:line="240" w:lineRule="auto"/>
        <w:ind w:firstLine="720"/>
        <w:jc w:val="both"/>
        <w:rPr>
          <w:rFonts w:ascii="Arial" w:eastAsia="Book Antiqua" w:hAnsi="Arial" w:cs="Arial"/>
          <w:sz w:val="24"/>
          <w:szCs w:val="24"/>
          <w:lang w:val="en-US"/>
        </w:rPr>
      </w:pPr>
      <w:proofErr w:type="spellStart"/>
      <w:r w:rsidRPr="0021130F">
        <w:rPr>
          <w:rFonts w:ascii="Arial" w:eastAsia="Book Antiqua" w:hAnsi="Arial" w:cs="Arial"/>
          <w:sz w:val="24"/>
          <w:szCs w:val="24"/>
          <w:lang w:val="en-US"/>
        </w:rPr>
        <w:t>Pengukuran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suhu</w:t>
      </w:r>
      <w:proofErr w:type="spellEnd"/>
      <w:r w:rsidRPr="0021130F">
        <w:rPr>
          <w:rFonts w:ascii="Arial" w:eastAsia="Book Antiqua" w:hAnsi="Arial" w:cs="Arial"/>
          <w:sz w:val="24"/>
          <w:szCs w:val="24"/>
          <w:lang w:val="en-US"/>
        </w:rPr>
        <w:t xml:space="preserve"> jamu setelah produksi, </w:t>
      </w:r>
      <w:proofErr w:type="spellStart"/>
      <w:r w:rsidRPr="0021130F">
        <w:rPr>
          <w:rFonts w:ascii="Arial" w:eastAsia="Book Antiqua" w:hAnsi="Arial" w:cs="Arial"/>
          <w:sz w:val="24"/>
          <w:szCs w:val="24"/>
          <w:lang w:val="en-US"/>
        </w:rPr>
        <w:t>sebagaimana</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ditunjukkan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dalam</w:t>
      </w:r>
      <w:proofErr w:type="spellEnd"/>
      <w:r w:rsidRPr="0021130F">
        <w:rPr>
          <w:rFonts w:ascii="Arial" w:eastAsia="Book Antiqua" w:hAnsi="Arial" w:cs="Arial"/>
          <w:sz w:val="24"/>
          <w:szCs w:val="24"/>
          <w:lang w:val="en-US"/>
        </w:rPr>
        <w:t xml:space="preserve"> Gambar 2a, </w:t>
      </w:r>
      <w:proofErr w:type="spellStart"/>
      <w:r w:rsidRPr="0021130F">
        <w:rPr>
          <w:rFonts w:ascii="Arial" w:eastAsia="Book Antiqua" w:hAnsi="Arial" w:cs="Arial"/>
          <w:sz w:val="24"/>
          <w:szCs w:val="24"/>
          <w:lang w:val="en-US"/>
        </w:rPr>
        <w:t>memastikan</w:t>
      </w:r>
      <w:proofErr w:type="spellEnd"/>
      <w:r w:rsidRPr="0021130F">
        <w:rPr>
          <w:rFonts w:ascii="Arial" w:eastAsia="Book Antiqua" w:hAnsi="Arial" w:cs="Arial"/>
          <w:sz w:val="24"/>
          <w:szCs w:val="24"/>
          <w:lang w:val="en-US"/>
        </w:rPr>
        <w:t xml:space="preserve"> bahwa jamu </w:t>
      </w:r>
      <w:proofErr w:type="spellStart"/>
      <w:r w:rsidRPr="0021130F">
        <w:rPr>
          <w:rFonts w:ascii="Arial" w:eastAsia="Book Antiqua" w:hAnsi="Arial" w:cs="Arial"/>
          <w:sz w:val="24"/>
          <w:szCs w:val="24"/>
          <w:lang w:val="en-US"/>
        </w:rPr>
        <w:t>kunyit</w:t>
      </w:r>
      <w:proofErr w:type="spellEnd"/>
      <w:r w:rsidRPr="0021130F">
        <w:rPr>
          <w:rFonts w:ascii="Arial" w:eastAsia="Book Antiqua" w:hAnsi="Arial" w:cs="Arial"/>
          <w:sz w:val="24"/>
          <w:szCs w:val="24"/>
          <w:lang w:val="en-US"/>
        </w:rPr>
        <w:t xml:space="preserve"> asam telah </w:t>
      </w:r>
      <w:proofErr w:type="spellStart"/>
      <w:r w:rsidRPr="0021130F">
        <w:rPr>
          <w:rFonts w:ascii="Arial" w:eastAsia="Book Antiqua" w:hAnsi="Arial" w:cs="Arial"/>
          <w:sz w:val="24"/>
          <w:szCs w:val="24"/>
          <w:lang w:val="en-US"/>
        </w:rPr>
        <w:t>mencapai</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suhu</w:t>
      </w:r>
      <w:proofErr w:type="spellEnd"/>
      <w:r w:rsidRPr="0021130F">
        <w:rPr>
          <w:rFonts w:ascii="Arial" w:eastAsia="Book Antiqua" w:hAnsi="Arial" w:cs="Arial"/>
          <w:sz w:val="24"/>
          <w:szCs w:val="24"/>
          <w:lang w:val="en-US"/>
        </w:rPr>
        <w:t xml:space="preserve"> yang sesuai sebelum </w:t>
      </w:r>
      <w:proofErr w:type="spellStart"/>
      <w:r w:rsidRPr="0021130F">
        <w:rPr>
          <w:rFonts w:ascii="Arial" w:eastAsia="Book Antiqua" w:hAnsi="Arial" w:cs="Arial"/>
          <w:sz w:val="24"/>
          <w:szCs w:val="24"/>
          <w:lang w:val="en-US"/>
        </w:rPr>
        <w:t>perlakuan</w:t>
      </w:r>
      <w:proofErr w:type="spellEnd"/>
      <w:r w:rsidRPr="0021130F">
        <w:rPr>
          <w:rFonts w:ascii="Arial" w:eastAsia="Book Antiqua" w:hAnsi="Arial" w:cs="Arial"/>
          <w:sz w:val="24"/>
          <w:szCs w:val="24"/>
          <w:lang w:val="en-US"/>
        </w:rPr>
        <w:t xml:space="preserve"> lebih </w:t>
      </w:r>
      <w:proofErr w:type="spellStart"/>
      <w:r w:rsidRPr="0021130F">
        <w:rPr>
          <w:rFonts w:ascii="Arial" w:eastAsia="Book Antiqua" w:hAnsi="Arial" w:cs="Arial"/>
          <w:sz w:val="24"/>
          <w:szCs w:val="24"/>
          <w:lang w:val="en-US"/>
        </w:rPr>
        <w:t>lanjut</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Pengisian</w:t>
      </w:r>
      <w:proofErr w:type="spellEnd"/>
      <w:r w:rsidRPr="0021130F">
        <w:rPr>
          <w:rFonts w:ascii="Arial" w:eastAsia="Book Antiqua" w:hAnsi="Arial" w:cs="Arial"/>
          <w:sz w:val="24"/>
          <w:szCs w:val="24"/>
          <w:lang w:val="en-US"/>
        </w:rPr>
        <w:t xml:space="preserve"> jamu </w:t>
      </w:r>
      <w:proofErr w:type="spellStart"/>
      <w:r w:rsidRPr="0021130F">
        <w:rPr>
          <w:rFonts w:ascii="Arial" w:eastAsia="Book Antiqua" w:hAnsi="Arial" w:cs="Arial"/>
          <w:sz w:val="24"/>
          <w:szCs w:val="24"/>
          <w:lang w:val="en-US"/>
        </w:rPr>
        <w:t>dalam</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kemasan</w:t>
      </w:r>
      <w:proofErr w:type="spellEnd"/>
      <w:r w:rsidRPr="0021130F">
        <w:rPr>
          <w:rFonts w:ascii="Arial" w:eastAsia="Book Antiqua" w:hAnsi="Arial" w:cs="Arial"/>
          <w:sz w:val="24"/>
          <w:szCs w:val="24"/>
          <w:lang w:val="en-US"/>
        </w:rPr>
        <w:t xml:space="preserve"> pada </w:t>
      </w:r>
      <w:proofErr w:type="spellStart"/>
      <w:r w:rsidRPr="0021130F">
        <w:rPr>
          <w:rFonts w:ascii="Arial" w:eastAsia="Book Antiqua" w:hAnsi="Arial" w:cs="Arial"/>
          <w:sz w:val="24"/>
          <w:szCs w:val="24"/>
          <w:lang w:val="en-US"/>
        </w:rPr>
        <w:t>suhu</w:t>
      </w:r>
      <w:proofErr w:type="spellEnd"/>
      <w:r w:rsidRPr="0021130F">
        <w:rPr>
          <w:rFonts w:ascii="Arial" w:eastAsia="Book Antiqua" w:hAnsi="Arial" w:cs="Arial"/>
          <w:sz w:val="24"/>
          <w:szCs w:val="24"/>
          <w:lang w:val="en-US"/>
        </w:rPr>
        <w:t xml:space="preserve"> yang berbeda </w:t>
      </w:r>
      <w:proofErr w:type="spellStart"/>
      <w:r w:rsidRPr="0021130F">
        <w:rPr>
          <w:rFonts w:ascii="Arial" w:eastAsia="Book Antiqua" w:hAnsi="Arial" w:cs="Arial"/>
          <w:sz w:val="24"/>
          <w:szCs w:val="24"/>
          <w:lang w:val="en-US"/>
        </w:rPr>
        <w:t>bertujuan</w:t>
      </w:r>
      <w:proofErr w:type="spellEnd"/>
      <w:r w:rsidRPr="0021130F">
        <w:rPr>
          <w:rFonts w:ascii="Arial" w:eastAsia="Book Antiqua" w:hAnsi="Arial" w:cs="Arial"/>
          <w:sz w:val="24"/>
          <w:szCs w:val="24"/>
          <w:lang w:val="en-US"/>
        </w:rPr>
        <w:t xml:space="preserve"> untuk </w:t>
      </w:r>
      <w:proofErr w:type="spellStart"/>
      <w:r w:rsidRPr="0021130F">
        <w:rPr>
          <w:rFonts w:ascii="Arial" w:eastAsia="Book Antiqua" w:hAnsi="Arial" w:cs="Arial"/>
          <w:sz w:val="24"/>
          <w:szCs w:val="24"/>
          <w:lang w:val="en-US"/>
        </w:rPr>
        <w:t>mengevaluasi</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dampaknya</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terhadap</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kualitas</w:t>
      </w:r>
      <w:proofErr w:type="spellEnd"/>
      <w:r w:rsidRPr="0021130F">
        <w:rPr>
          <w:rFonts w:ascii="Arial" w:eastAsia="Book Antiqua" w:hAnsi="Arial" w:cs="Arial"/>
          <w:sz w:val="24"/>
          <w:szCs w:val="24"/>
          <w:lang w:val="en-US"/>
        </w:rPr>
        <w:t xml:space="preserve"> dan </w:t>
      </w:r>
      <w:proofErr w:type="spellStart"/>
      <w:r w:rsidRPr="0021130F">
        <w:rPr>
          <w:rFonts w:ascii="Arial" w:eastAsia="Book Antiqua" w:hAnsi="Arial" w:cs="Arial"/>
          <w:sz w:val="24"/>
          <w:szCs w:val="24"/>
          <w:lang w:val="en-US"/>
        </w:rPr>
        <w:t>stabilitas</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produk</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selama</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penyimpanan</w:t>
      </w:r>
      <w:proofErr w:type="spellEnd"/>
      <w:r w:rsidRPr="0021130F">
        <w:rPr>
          <w:rFonts w:ascii="Arial" w:eastAsia="Book Antiqua" w:hAnsi="Arial" w:cs="Arial"/>
          <w:sz w:val="24"/>
          <w:szCs w:val="24"/>
          <w:lang w:val="en-US"/>
        </w:rPr>
        <w:t xml:space="preserve">. Pada Gambar 2b, </w:t>
      </w:r>
      <w:proofErr w:type="spellStart"/>
      <w:r w:rsidRPr="0021130F">
        <w:rPr>
          <w:rFonts w:ascii="Arial" w:eastAsia="Book Antiqua" w:hAnsi="Arial" w:cs="Arial"/>
          <w:sz w:val="24"/>
          <w:szCs w:val="24"/>
          <w:lang w:val="en-US"/>
        </w:rPr>
        <w:t>cuplikan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sampel</w:t>
      </w:r>
      <w:proofErr w:type="spellEnd"/>
      <w:r w:rsidRPr="0021130F">
        <w:rPr>
          <w:rFonts w:ascii="Arial" w:eastAsia="Book Antiqua" w:hAnsi="Arial" w:cs="Arial"/>
          <w:sz w:val="24"/>
          <w:szCs w:val="24"/>
          <w:lang w:val="en-US"/>
        </w:rPr>
        <w:t xml:space="preserve"> jamu </w:t>
      </w:r>
      <w:proofErr w:type="spellStart"/>
      <w:r w:rsidRPr="0021130F">
        <w:rPr>
          <w:rFonts w:ascii="Arial" w:eastAsia="Book Antiqua" w:hAnsi="Arial" w:cs="Arial"/>
          <w:sz w:val="24"/>
          <w:szCs w:val="24"/>
          <w:lang w:val="en-US"/>
        </w:rPr>
        <w:t>kunyit</w:t>
      </w:r>
      <w:proofErr w:type="spellEnd"/>
      <w:r w:rsidRPr="0021130F">
        <w:rPr>
          <w:rFonts w:ascii="Arial" w:eastAsia="Book Antiqua" w:hAnsi="Arial" w:cs="Arial"/>
          <w:sz w:val="24"/>
          <w:szCs w:val="24"/>
          <w:lang w:val="en-US"/>
        </w:rPr>
        <w:t xml:space="preserve"> asam </w:t>
      </w:r>
      <w:proofErr w:type="spellStart"/>
      <w:r w:rsidRPr="0021130F">
        <w:rPr>
          <w:rFonts w:ascii="Arial" w:eastAsia="Book Antiqua" w:hAnsi="Arial" w:cs="Arial"/>
          <w:sz w:val="24"/>
          <w:szCs w:val="24"/>
          <w:lang w:val="en-US"/>
        </w:rPr>
        <w:t>menunjukkan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adanya</w:t>
      </w:r>
      <w:proofErr w:type="spellEnd"/>
      <w:r w:rsidRPr="0021130F">
        <w:rPr>
          <w:rFonts w:ascii="Arial" w:eastAsia="Book Antiqua" w:hAnsi="Arial" w:cs="Arial"/>
          <w:sz w:val="24"/>
          <w:szCs w:val="24"/>
          <w:lang w:val="en-US"/>
        </w:rPr>
        <w:t xml:space="preserve"> </w:t>
      </w:r>
      <w:proofErr w:type="spellStart"/>
      <w:r w:rsidRPr="000F723F">
        <w:rPr>
          <w:rFonts w:ascii="Arial" w:eastAsia="Book Antiqua" w:hAnsi="Arial" w:cs="Arial"/>
          <w:sz w:val="24"/>
          <w:szCs w:val="24"/>
          <w:lang w:val="en-US"/>
        </w:rPr>
        <w:t>kesamaan</w:t>
      </w:r>
      <w:proofErr w:type="spellEnd"/>
      <w:r w:rsidRPr="0021130F">
        <w:rPr>
          <w:rFonts w:ascii="Arial" w:eastAsia="Book Antiqua" w:hAnsi="Arial" w:cs="Arial"/>
          <w:sz w:val="24"/>
          <w:szCs w:val="24"/>
          <w:lang w:val="en-US"/>
        </w:rPr>
        <w:t xml:space="preserve"> visual </w:t>
      </w:r>
      <w:proofErr w:type="spellStart"/>
      <w:r w:rsidRPr="0021130F">
        <w:rPr>
          <w:rFonts w:ascii="Arial" w:eastAsia="Book Antiqua" w:hAnsi="Arial" w:cs="Arial"/>
          <w:sz w:val="24"/>
          <w:szCs w:val="24"/>
          <w:lang w:val="en-US"/>
        </w:rPr>
        <w:t>antar</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perlakuan</w:t>
      </w:r>
      <w:proofErr w:type="spellEnd"/>
      <w:r w:rsidRPr="0021130F">
        <w:rPr>
          <w:rFonts w:ascii="Arial" w:eastAsia="Book Antiqua" w:hAnsi="Arial" w:cs="Arial"/>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2984"/>
        <w:gridCol w:w="2837"/>
      </w:tblGrid>
      <w:tr w:rsidR="009A5BC4" w:rsidRPr="00F92CF1" w14:paraId="54825381" w14:textId="77777777" w:rsidTr="000F723F">
        <w:trPr>
          <w:trHeight w:val="2428"/>
        </w:trPr>
        <w:tc>
          <w:tcPr>
            <w:tcW w:w="3227" w:type="dxa"/>
          </w:tcPr>
          <w:p w14:paraId="32EAFCC6" w14:textId="77777777" w:rsidR="00113870" w:rsidRPr="00F92CF1" w:rsidRDefault="00113870" w:rsidP="00013EAA">
            <w:pPr>
              <w:jc w:val="right"/>
              <w:rPr>
                <w:rFonts w:ascii="Arial" w:hAnsi="Arial" w:cs="Arial"/>
              </w:rPr>
            </w:pPr>
            <w:r w:rsidRPr="00F92CF1">
              <w:rPr>
                <w:rFonts w:ascii="Arial" w:hAnsi="Arial" w:cs="Arial"/>
                <w:noProof/>
              </w:rPr>
              <w:drawing>
                <wp:inline distT="0" distB="0" distL="0" distR="0" wp14:anchorId="4E8AA6EE" wp14:editId="0C9A05FD">
                  <wp:extent cx="1752095" cy="1887071"/>
                  <wp:effectExtent l="76200" t="76200" r="133985" b="132715"/>
                  <wp:docPr id="470748770" name="Picture 47074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5594" cy="1901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988" w:type="dxa"/>
          </w:tcPr>
          <w:p w14:paraId="7BF00015" w14:textId="77777777" w:rsidR="00113870" w:rsidRPr="00F92CF1" w:rsidRDefault="00113870" w:rsidP="00013EAA">
            <w:pPr>
              <w:rPr>
                <w:rFonts w:ascii="Arial" w:hAnsi="Arial" w:cs="Arial"/>
              </w:rPr>
            </w:pPr>
            <w:r w:rsidRPr="00F92CF1">
              <w:rPr>
                <w:rFonts w:ascii="Arial" w:hAnsi="Arial" w:cs="Arial"/>
                <w:noProof/>
              </w:rPr>
              <w:drawing>
                <wp:inline distT="0" distB="0" distL="0" distR="0" wp14:anchorId="127DF158" wp14:editId="47010141">
                  <wp:extent cx="1589405" cy="1886585"/>
                  <wp:effectExtent l="76200" t="76200" r="125095" b="132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4441" cy="18925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55" w:type="dxa"/>
          </w:tcPr>
          <w:p w14:paraId="414022C2" w14:textId="77777777" w:rsidR="00113870" w:rsidRPr="00F92CF1" w:rsidRDefault="00113870" w:rsidP="00013EAA">
            <w:pPr>
              <w:rPr>
                <w:rFonts w:ascii="Arial" w:hAnsi="Arial" w:cs="Arial"/>
                <w:noProof/>
              </w:rPr>
            </w:pPr>
            <w:r w:rsidRPr="00F92CF1">
              <w:rPr>
                <w:rFonts w:ascii="Arial" w:hAnsi="Arial" w:cs="Arial"/>
                <w:noProof/>
              </w:rPr>
              <w:drawing>
                <wp:inline distT="0" distB="0" distL="0" distR="0" wp14:anchorId="1ABBAEF1" wp14:editId="230F9B50">
                  <wp:extent cx="1491615" cy="1886585"/>
                  <wp:effectExtent l="76200" t="76200" r="127635" b="132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122" cy="19137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9A5BC4" w:rsidRPr="00F92CF1" w14:paraId="222E5EC6" w14:textId="77777777" w:rsidTr="009A5BC4">
        <w:trPr>
          <w:trHeight w:val="73"/>
        </w:trPr>
        <w:tc>
          <w:tcPr>
            <w:tcW w:w="3227" w:type="dxa"/>
          </w:tcPr>
          <w:p w14:paraId="26CA4C57" w14:textId="77777777" w:rsidR="00113870" w:rsidRPr="009A5BC4" w:rsidRDefault="00113870" w:rsidP="00013EAA">
            <w:pPr>
              <w:jc w:val="center"/>
              <w:rPr>
                <w:rFonts w:ascii="Arial" w:hAnsi="Arial" w:cs="Arial"/>
                <w:b/>
                <w:bCs/>
                <w:noProof/>
              </w:rPr>
            </w:pPr>
            <w:r w:rsidRPr="009A5BC4">
              <w:rPr>
                <w:rFonts w:ascii="Arial" w:hAnsi="Arial" w:cs="Arial"/>
                <w:b/>
                <w:bCs/>
                <w:noProof/>
              </w:rPr>
              <w:t>a</w:t>
            </w:r>
          </w:p>
        </w:tc>
        <w:tc>
          <w:tcPr>
            <w:tcW w:w="2988" w:type="dxa"/>
          </w:tcPr>
          <w:p w14:paraId="39DF5C3B" w14:textId="77777777" w:rsidR="00113870" w:rsidRPr="009A5BC4" w:rsidRDefault="00113870" w:rsidP="00013EAA">
            <w:pPr>
              <w:jc w:val="center"/>
              <w:rPr>
                <w:rFonts w:ascii="Arial" w:hAnsi="Arial" w:cs="Arial"/>
                <w:b/>
                <w:bCs/>
                <w:noProof/>
              </w:rPr>
            </w:pPr>
            <w:r w:rsidRPr="009A5BC4">
              <w:rPr>
                <w:rFonts w:ascii="Arial" w:hAnsi="Arial" w:cs="Arial"/>
                <w:b/>
                <w:bCs/>
                <w:noProof/>
              </w:rPr>
              <w:t>b</w:t>
            </w:r>
          </w:p>
        </w:tc>
        <w:tc>
          <w:tcPr>
            <w:tcW w:w="2855" w:type="dxa"/>
          </w:tcPr>
          <w:p w14:paraId="48E206DE" w14:textId="77777777" w:rsidR="00113870" w:rsidRPr="009A5BC4" w:rsidRDefault="00113870" w:rsidP="00013EAA">
            <w:pPr>
              <w:jc w:val="center"/>
              <w:rPr>
                <w:rFonts w:ascii="Arial" w:hAnsi="Arial" w:cs="Arial"/>
                <w:b/>
                <w:bCs/>
                <w:noProof/>
              </w:rPr>
            </w:pPr>
            <w:r w:rsidRPr="009A5BC4">
              <w:rPr>
                <w:rFonts w:ascii="Arial" w:hAnsi="Arial" w:cs="Arial"/>
                <w:b/>
                <w:bCs/>
                <w:noProof/>
              </w:rPr>
              <w:t>c</w:t>
            </w:r>
          </w:p>
        </w:tc>
      </w:tr>
    </w:tbl>
    <w:p w14:paraId="67F68986" w14:textId="77777777" w:rsidR="00113870" w:rsidRPr="000F723F" w:rsidRDefault="00113870" w:rsidP="000F723F">
      <w:pPr>
        <w:ind w:left="1260" w:hanging="1260"/>
        <w:rPr>
          <w:rFonts w:ascii="Arial" w:eastAsia="Book Antiqua" w:hAnsi="Arial" w:cs="Arial"/>
          <w:sz w:val="24"/>
          <w:szCs w:val="24"/>
          <w:lang w:val="en-US"/>
        </w:rPr>
      </w:pPr>
      <w:r w:rsidRPr="000F723F">
        <w:rPr>
          <w:rFonts w:ascii="Arial" w:eastAsia="Book Antiqua" w:hAnsi="Arial" w:cs="Arial"/>
          <w:b/>
          <w:bCs/>
          <w:sz w:val="24"/>
          <w:szCs w:val="24"/>
          <w:lang w:val="en-US"/>
        </w:rPr>
        <w:t>Gambar 2.</w:t>
      </w:r>
      <w:r w:rsidRPr="000F723F">
        <w:rPr>
          <w:rFonts w:ascii="Arial" w:eastAsia="Book Antiqua" w:hAnsi="Arial" w:cs="Arial"/>
          <w:sz w:val="24"/>
          <w:szCs w:val="24"/>
          <w:lang w:val="en-US"/>
        </w:rPr>
        <w:t xml:space="preserve"> </w:t>
      </w:r>
      <w:r w:rsidRPr="000F723F">
        <w:rPr>
          <w:rFonts w:ascii="Arial" w:eastAsia="Book Antiqua" w:hAnsi="Arial" w:cs="Arial"/>
          <w:sz w:val="24"/>
          <w:szCs w:val="24"/>
          <w:lang w:val="en-US"/>
        </w:rPr>
        <w:tab/>
        <w:t xml:space="preserve">Jamu </w:t>
      </w:r>
      <w:proofErr w:type="spellStart"/>
      <w:r w:rsidRPr="000F723F">
        <w:rPr>
          <w:rFonts w:ascii="Arial" w:eastAsia="Book Antiqua" w:hAnsi="Arial" w:cs="Arial"/>
          <w:sz w:val="24"/>
          <w:szCs w:val="24"/>
          <w:lang w:val="en-US"/>
        </w:rPr>
        <w:t>kunyit</w:t>
      </w:r>
      <w:proofErr w:type="spellEnd"/>
      <w:r w:rsidRPr="000F723F">
        <w:rPr>
          <w:rFonts w:ascii="Arial" w:eastAsia="Book Antiqua" w:hAnsi="Arial" w:cs="Arial"/>
          <w:sz w:val="24"/>
          <w:szCs w:val="24"/>
          <w:lang w:val="en-US"/>
        </w:rPr>
        <w:t xml:space="preserve"> asam. (a) </w:t>
      </w:r>
      <w:proofErr w:type="spellStart"/>
      <w:r w:rsidRPr="000F723F">
        <w:rPr>
          <w:rFonts w:ascii="Arial" w:eastAsia="Book Antiqua" w:hAnsi="Arial" w:cs="Arial"/>
          <w:sz w:val="24"/>
          <w:szCs w:val="24"/>
          <w:lang w:val="en-US"/>
        </w:rPr>
        <w:t>Pengukuran</w:t>
      </w:r>
      <w:proofErr w:type="spellEnd"/>
      <w:r w:rsidRPr="000F723F">
        <w:rPr>
          <w:rFonts w:ascii="Arial" w:eastAsia="Book Antiqua" w:hAnsi="Arial" w:cs="Arial"/>
          <w:sz w:val="24"/>
          <w:szCs w:val="24"/>
          <w:lang w:val="en-US"/>
        </w:rPr>
        <w:t xml:space="preserve"> </w:t>
      </w:r>
      <w:proofErr w:type="spellStart"/>
      <w:r w:rsidRPr="000F723F">
        <w:rPr>
          <w:rFonts w:ascii="Arial" w:eastAsia="Book Antiqua" w:hAnsi="Arial" w:cs="Arial"/>
          <w:sz w:val="24"/>
          <w:szCs w:val="24"/>
          <w:lang w:val="en-US"/>
        </w:rPr>
        <w:t>suhu</w:t>
      </w:r>
      <w:proofErr w:type="spellEnd"/>
      <w:r w:rsidRPr="000F723F">
        <w:rPr>
          <w:rFonts w:ascii="Arial" w:eastAsia="Book Antiqua" w:hAnsi="Arial" w:cs="Arial"/>
          <w:sz w:val="24"/>
          <w:szCs w:val="24"/>
          <w:lang w:val="en-US"/>
        </w:rPr>
        <w:t xml:space="preserve"> jamu setelah produksi; (b) </w:t>
      </w:r>
      <w:proofErr w:type="spellStart"/>
      <w:r w:rsidRPr="000F723F">
        <w:rPr>
          <w:rFonts w:ascii="Arial" w:eastAsia="Book Antiqua" w:hAnsi="Arial" w:cs="Arial"/>
          <w:sz w:val="24"/>
          <w:szCs w:val="24"/>
          <w:lang w:val="en-US"/>
        </w:rPr>
        <w:t>Cuplikan</w:t>
      </w:r>
      <w:proofErr w:type="spellEnd"/>
      <w:r w:rsidRPr="000F723F">
        <w:rPr>
          <w:rFonts w:ascii="Arial" w:eastAsia="Book Antiqua" w:hAnsi="Arial" w:cs="Arial"/>
          <w:sz w:val="24"/>
          <w:szCs w:val="24"/>
          <w:lang w:val="en-US"/>
        </w:rPr>
        <w:t xml:space="preserve"> </w:t>
      </w:r>
      <w:r w:rsidRPr="000F723F">
        <w:rPr>
          <w:rFonts w:ascii="Arial" w:hAnsi="Arial" w:cs="Arial"/>
          <w:sz w:val="24"/>
          <w:szCs w:val="24"/>
        </w:rPr>
        <w:t>sampel</w:t>
      </w:r>
      <w:r w:rsidRPr="000F723F">
        <w:rPr>
          <w:rFonts w:ascii="Arial" w:eastAsia="Book Antiqua" w:hAnsi="Arial" w:cs="Arial"/>
          <w:sz w:val="24"/>
          <w:szCs w:val="24"/>
          <w:lang w:val="en-US"/>
        </w:rPr>
        <w:t xml:space="preserve"> jamu; (c) Jamu setelah </w:t>
      </w:r>
      <w:proofErr w:type="spellStart"/>
      <w:r w:rsidRPr="000F723F">
        <w:rPr>
          <w:rFonts w:ascii="Arial" w:eastAsia="Book Antiqua" w:hAnsi="Arial" w:cs="Arial"/>
          <w:sz w:val="24"/>
          <w:szCs w:val="24"/>
          <w:lang w:val="en-US"/>
        </w:rPr>
        <w:t>dikemas</w:t>
      </w:r>
      <w:proofErr w:type="spellEnd"/>
    </w:p>
    <w:p w14:paraId="3899D384" w14:textId="489B9F1A" w:rsidR="00113870" w:rsidRPr="0021130F" w:rsidRDefault="00113870" w:rsidP="009A5BC4">
      <w:pPr>
        <w:spacing w:after="0" w:line="240" w:lineRule="auto"/>
        <w:ind w:firstLine="720"/>
        <w:jc w:val="both"/>
        <w:rPr>
          <w:rFonts w:ascii="Arial" w:eastAsia="Book Antiqua" w:hAnsi="Arial" w:cs="Arial"/>
          <w:sz w:val="24"/>
          <w:szCs w:val="24"/>
          <w:lang w:val="en-US"/>
        </w:rPr>
      </w:pPr>
      <w:r w:rsidRPr="0021130F">
        <w:rPr>
          <w:rFonts w:ascii="Arial" w:eastAsia="Book Antiqua" w:hAnsi="Arial" w:cs="Arial"/>
          <w:sz w:val="24"/>
          <w:szCs w:val="24"/>
          <w:lang w:val="en-US"/>
        </w:rPr>
        <w:lastRenderedPageBreak/>
        <w:t xml:space="preserve">Selain itu, Gambar 2c </w:t>
      </w:r>
      <w:proofErr w:type="spellStart"/>
      <w:r w:rsidRPr="0021130F">
        <w:rPr>
          <w:rFonts w:ascii="Arial" w:eastAsia="Book Antiqua" w:hAnsi="Arial" w:cs="Arial"/>
          <w:sz w:val="24"/>
          <w:szCs w:val="24"/>
          <w:lang w:val="en-US"/>
        </w:rPr>
        <w:t>menunjukkan</w:t>
      </w:r>
      <w:proofErr w:type="spellEnd"/>
      <w:r w:rsidRPr="0021130F">
        <w:rPr>
          <w:rFonts w:ascii="Arial" w:eastAsia="Book Antiqua" w:hAnsi="Arial" w:cs="Arial"/>
          <w:sz w:val="24"/>
          <w:szCs w:val="24"/>
          <w:lang w:val="en-US"/>
        </w:rPr>
        <w:t xml:space="preserve"> hasil akhir </w:t>
      </w:r>
      <w:proofErr w:type="spellStart"/>
      <w:r w:rsidRPr="0021130F">
        <w:rPr>
          <w:rFonts w:ascii="Arial" w:eastAsia="Book Antiqua" w:hAnsi="Arial" w:cs="Arial"/>
          <w:sz w:val="24"/>
          <w:szCs w:val="24"/>
          <w:lang w:val="en-US"/>
        </w:rPr>
        <w:t>dari</w:t>
      </w:r>
      <w:proofErr w:type="spellEnd"/>
      <w:r w:rsidRPr="0021130F">
        <w:rPr>
          <w:rFonts w:ascii="Arial" w:eastAsia="Book Antiqua" w:hAnsi="Arial" w:cs="Arial"/>
          <w:sz w:val="24"/>
          <w:szCs w:val="24"/>
          <w:lang w:val="en-US"/>
        </w:rPr>
        <w:t xml:space="preserve"> proses produksi, di mana jamu telah </w:t>
      </w:r>
      <w:proofErr w:type="spellStart"/>
      <w:r w:rsidRPr="0021130F">
        <w:rPr>
          <w:rFonts w:ascii="Arial" w:eastAsia="Book Antiqua" w:hAnsi="Arial" w:cs="Arial"/>
          <w:sz w:val="24"/>
          <w:szCs w:val="24"/>
          <w:lang w:val="en-US"/>
        </w:rPr>
        <w:t>dikemas</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dalam</w:t>
      </w:r>
      <w:proofErr w:type="spellEnd"/>
      <w:r w:rsidRPr="0021130F">
        <w:rPr>
          <w:rFonts w:ascii="Arial" w:eastAsia="Book Antiqua" w:hAnsi="Arial" w:cs="Arial"/>
          <w:sz w:val="24"/>
          <w:szCs w:val="24"/>
          <w:lang w:val="en-US"/>
        </w:rPr>
        <w:t xml:space="preserve"> botol </w:t>
      </w:r>
      <w:proofErr w:type="spellStart"/>
      <w:r w:rsidRPr="0021130F">
        <w:rPr>
          <w:rFonts w:ascii="Arial" w:eastAsia="Book Antiqua" w:hAnsi="Arial" w:cs="Arial"/>
          <w:sz w:val="24"/>
          <w:szCs w:val="24"/>
          <w:lang w:val="en-US"/>
        </w:rPr>
        <w:t>plastik</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berukuran</w:t>
      </w:r>
      <w:proofErr w:type="spellEnd"/>
      <w:r w:rsidRPr="0021130F">
        <w:rPr>
          <w:rFonts w:ascii="Arial" w:eastAsia="Book Antiqua" w:hAnsi="Arial" w:cs="Arial"/>
          <w:sz w:val="24"/>
          <w:szCs w:val="24"/>
          <w:lang w:val="en-US"/>
        </w:rPr>
        <w:t xml:space="preserve"> 250 ml. </w:t>
      </w:r>
      <w:proofErr w:type="spellStart"/>
      <w:r w:rsidRPr="0021130F">
        <w:rPr>
          <w:rFonts w:ascii="Arial" w:eastAsia="Book Antiqua" w:hAnsi="Arial" w:cs="Arial"/>
          <w:sz w:val="24"/>
          <w:szCs w:val="24"/>
          <w:lang w:val="en-US"/>
        </w:rPr>
        <w:t>Perlakuan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pasteurisasi</w:t>
      </w:r>
      <w:proofErr w:type="spellEnd"/>
      <w:r w:rsidRPr="0021130F">
        <w:rPr>
          <w:rFonts w:ascii="Arial" w:eastAsia="Book Antiqua" w:hAnsi="Arial" w:cs="Arial"/>
          <w:sz w:val="24"/>
          <w:szCs w:val="24"/>
          <w:lang w:val="en-US"/>
        </w:rPr>
        <w:t xml:space="preserve"> yang </w:t>
      </w:r>
      <w:proofErr w:type="spellStart"/>
      <w:r w:rsidRPr="0021130F">
        <w:rPr>
          <w:rFonts w:ascii="Arial" w:eastAsia="Book Antiqua" w:hAnsi="Arial" w:cs="Arial"/>
          <w:sz w:val="24"/>
          <w:szCs w:val="24"/>
          <w:lang w:val="en-US"/>
        </w:rPr>
        <w:t>diberikan</w:t>
      </w:r>
      <w:proofErr w:type="spellEnd"/>
      <w:r w:rsidRPr="0021130F">
        <w:rPr>
          <w:rFonts w:ascii="Arial" w:eastAsia="Book Antiqua" w:hAnsi="Arial" w:cs="Arial"/>
          <w:sz w:val="24"/>
          <w:szCs w:val="24"/>
          <w:lang w:val="en-US"/>
        </w:rPr>
        <w:t xml:space="preserve"> pada </w:t>
      </w:r>
      <w:proofErr w:type="spellStart"/>
      <w:r w:rsidRPr="0021130F">
        <w:rPr>
          <w:rFonts w:ascii="Arial" w:eastAsia="Book Antiqua" w:hAnsi="Arial" w:cs="Arial"/>
          <w:sz w:val="24"/>
          <w:szCs w:val="24"/>
          <w:lang w:val="en-US"/>
        </w:rPr>
        <w:t>kelompok</w:t>
      </w:r>
      <w:proofErr w:type="spellEnd"/>
      <w:r w:rsidRPr="0021130F">
        <w:rPr>
          <w:rFonts w:ascii="Arial" w:eastAsia="Book Antiqua" w:hAnsi="Arial" w:cs="Arial"/>
          <w:sz w:val="24"/>
          <w:szCs w:val="24"/>
          <w:lang w:val="en-US"/>
        </w:rPr>
        <w:t xml:space="preserve"> K-3 dan K-4 </w:t>
      </w:r>
      <w:proofErr w:type="spellStart"/>
      <w:r w:rsidRPr="0021130F">
        <w:rPr>
          <w:rFonts w:ascii="Arial" w:eastAsia="Book Antiqua" w:hAnsi="Arial" w:cs="Arial"/>
          <w:sz w:val="24"/>
          <w:szCs w:val="24"/>
          <w:lang w:val="en-US"/>
        </w:rPr>
        <w:t>bertujuan</w:t>
      </w:r>
      <w:proofErr w:type="spellEnd"/>
      <w:r w:rsidRPr="0021130F">
        <w:rPr>
          <w:rFonts w:ascii="Arial" w:eastAsia="Book Antiqua" w:hAnsi="Arial" w:cs="Arial"/>
          <w:sz w:val="24"/>
          <w:szCs w:val="24"/>
          <w:lang w:val="en-US"/>
        </w:rPr>
        <w:t xml:space="preserve"> untuk </w:t>
      </w:r>
      <w:proofErr w:type="spellStart"/>
      <w:r w:rsidRPr="0021130F">
        <w:rPr>
          <w:rFonts w:ascii="Arial" w:eastAsia="Book Antiqua" w:hAnsi="Arial" w:cs="Arial"/>
          <w:sz w:val="24"/>
          <w:szCs w:val="24"/>
          <w:lang w:val="en-US"/>
        </w:rPr>
        <w:t>meningkatkan</w:t>
      </w:r>
      <w:proofErr w:type="spellEnd"/>
      <w:r w:rsidRPr="0021130F">
        <w:rPr>
          <w:rFonts w:ascii="Arial" w:eastAsia="Book Antiqua" w:hAnsi="Arial" w:cs="Arial"/>
          <w:sz w:val="24"/>
          <w:szCs w:val="24"/>
          <w:lang w:val="en-US"/>
        </w:rPr>
        <w:t xml:space="preserve"> </w:t>
      </w:r>
      <w:proofErr w:type="spellStart"/>
      <w:r w:rsidR="00D72A9D">
        <w:rPr>
          <w:rFonts w:ascii="Arial" w:eastAsia="Book Antiqua" w:hAnsi="Arial" w:cs="Arial"/>
          <w:sz w:val="24"/>
          <w:szCs w:val="24"/>
          <w:lang w:val="en-US"/>
        </w:rPr>
        <w:t>ketahanan</w:t>
      </w:r>
      <w:proofErr w:type="spellEnd"/>
      <w:r w:rsidR="00D72A9D">
        <w:rPr>
          <w:rFonts w:ascii="Arial" w:eastAsia="Book Antiqua" w:hAnsi="Arial" w:cs="Arial"/>
          <w:sz w:val="24"/>
          <w:szCs w:val="24"/>
          <w:lang w:val="en-US"/>
        </w:rPr>
        <w:t xml:space="preserve"> </w:t>
      </w:r>
      <w:proofErr w:type="spellStart"/>
      <w:r w:rsidR="00D72A9D">
        <w:rPr>
          <w:rFonts w:ascii="Arial" w:eastAsia="Book Antiqua" w:hAnsi="Arial" w:cs="Arial"/>
          <w:sz w:val="24"/>
          <w:szCs w:val="24"/>
          <w:lang w:val="en-US"/>
        </w:rPr>
        <w:t>dari</w:t>
      </w:r>
      <w:proofErr w:type="spellEnd"/>
      <w:r w:rsidR="00D72A9D">
        <w:rPr>
          <w:rFonts w:ascii="Arial" w:eastAsia="Book Antiqua" w:hAnsi="Arial" w:cs="Arial"/>
          <w:sz w:val="24"/>
          <w:szCs w:val="24"/>
          <w:lang w:val="en-US"/>
        </w:rPr>
        <w:t xml:space="preserve"> </w:t>
      </w:r>
      <w:proofErr w:type="spellStart"/>
      <w:r w:rsidR="00D72A9D">
        <w:rPr>
          <w:rFonts w:ascii="Arial" w:eastAsia="Book Antiqua" w:hAnsi="Arial" w:cs="Arial"/>
          <w:sz w:val="24"/>
          <w:szCs w:val="24"/>
          <w:lang w:val="en-US"/>
        </w:rPr>
        <w:t>potensi</w:t>
      </w:r>
      <w:proofErr w:type="spellEnd"/>
      <w:r w:rsidR="00D72A9D">
        <w:rPr>
          <w:rFonts w:ascii="Arial" w:eastAsia="Book Antiqua" w:hAnsi="Arial" w:cs="Arial"/>
          <w:sz w:val="24"/>
          <w:szCs w:val="24"/>
          <w:lang w:val="en-US"/>
        </w:rPr>
        <w:t xml:space="preserve"> </w:t>
      </w:r>
      <w:proofErr w:type="spellStart"/>
      <w:r w:rsidR="00D72A9D">
        <w:rPr>
          <w:rFonts w:ascii="Arial" w:eastAsia="Book Antiqua" w:hAnsi="Arial" w:cs="Arial"/>
          <w:sz w:val="24"/>
          <w:szCs w:val="24"/>
          <w:lang w:val="en-US"/>
        </w:rPr>
        <w:t>cemaran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mikrobiologi</w:t>
      </w:r>
      <w:proofErr w:type="spellEnd"/>
      <w:r w:rsidRPr="0021130F">
        <w:rPr>
          <w:rFonts w:ascii="Arial" w:eastAsia="Book Antiqua" w:hAnsi="Arial" w:cs="Arial"/>
          <w:sz w:val="24"/>
          <w:szCs w:val="24"/>
          <w:lang w:val="en-US"/>
        </w:rPr>
        <w:t xml:space="preserve"> dan </w:t>
      </w:r>
      <w:proofErr w:type="spellStart"/>
      <w:r w:rsidRPr="0021130F">
        <w:rPr>
          <w:rFonts w:ascii="Arial" w:eastAsia="Book Antiqua" w:hAnsi="Arial" w:cs="Arial"/>
          <w:sz w:val="24"/>
          <w:szCs w:val="24"/>
          <w:lang w:val="en-US"/>
        </w:rPr>
        <w:t>memperpanjang</w:t>
      </w:r>
      <w:proofErr w:type="spellEnd"/>
      <w:r w:rsidRPr="0021130F">
        <w:rPr>
          <w:rFonts w:ascii="Arial" w:eastAsia="Book Antiqua" w:hAnsi="Arial" w:cs="Arial"/>
          <w:sz w:val="24"/>
          <w:szCs w:val="24"/>
          <w:lang w:val="en-US"/>
        </w:rPr>
        <w:t xml:space="preserve"> masa </w:t>
      </w:r>
      <w:proofErr w:type="spellStart"/>
      <w:r w:rsidRPr="0021130F">
        <w:rPr>
          <w:rFonts w:ascii="Arial" w:eastAsia="Book Antiqua" w:hAnsi="Arial" w:cs="Arial"/>
          <w:sz w:val="24"/>
          <w:szCs w:val="24"/>
          <w:lang w:val="en-US"/>
        </w:rPr>
        <w:t>simpan</w:t>
      </w:r>
      <w:proofErr w:type="spellEnd"/>
      <w:r w:rsidRPr="0021130F">
        <w:rPr>
          <w:rFonts w:ascii="Arial" w:eastAsia="Book Antiqua" w:hAnsi="Arial" w:cs="Arial"/>
          <w:sz w:val="24"/>
          <w:szCs w:val="24"/>
          <w:lang w:val="en-US"/>
        </w:rPr>
        <w:t xml:space="preserve"> </w:t>
      </w:r>
      <w:proofErr w:type="spellStart"/>
      <w:r w:rsidRPr="0021130F">
        <w:rPr>
          <w:rFonts w:ascii="Arial" w:eastAsia="Book Antiqua" w:hAnsi="Arial" w:cs="Arial"/>
          <w:sz w:val="24"/>
          <w:szCs w:val="24"/>
          <w:lang w:val="en-US"/>
        </w:rPr>
        <w:t>produk</w:t>
      </w:r>
      <w:proofErr w:type="spellEnd"/>
      <w:r w:rsidRPr="0021130F">
        <w:rPr>
          <w:rFonts w:ascii="Arial" w:eastAsia="Book Antiqua" w:hAnsi="Arial" w:cs="Arial"/>
          <w:sz w:val="24"/>
          <w:szCs w:val="24"/>
          <w:lang w:val="en-US"/>
        </w:rPr>
        <w:t xml:space="preserve">. </w:t>
      </w:r>
    </w:p>
    <w:p w14:paraId="005451CA" w14:textId="77777777" w:rsidR="00113870" w:rsidRDefault="00113870" w:rsidP="00D469C5">
      <w:pPr>
        <w:spacing w:after="0" w:line="240" w:lineRule="auto"/>
        <w:ind w:firstLine="720"/>
        <w:jc w:val="both"/>
        <w:rPr>
          <w:rFonts w:ascii="Arial" w:eastAsia="Book Antiqua" w:hAnsi="Arial" w:cs="Arial"/>
          <w:sz w:val="24"/>
          <w:szCs w:val="24"/>
          <w:lang w:val="en-US"/>
        </w:rPr>
      </w:pPr>
      <w:r w:rsidRPr="00B52A75">
        <w:rPr>
          <w:rFonts w:ascii="Arial" w:eastAsia="Book Antiqua" w:hAnsi="Arial" w:cs="Arial"/>
          <w:sz w:val="24"/>
          <w:szCs w:val="24"/>
          <w:lang w:val="en-US"/>
        </w:rPr>
        <w:t xml:space="preserve">Hasil uji pH (Tabel 1) </w:t>
      </w:r>
      <w:proofErr w:type="spellStart"/>
      <w:r w:rsidRPr="00B52A75">
        <w:rPr>
          <w:rFonts w:ascii="Arial" w:eastAsia="Book Antiqua" w:hAnsi="Arial" w:cs="Arial"/>
          <w:sz w:val="24"/>
          <w:szCs w:val="24"/>
          <w:lang w:val="en-US"/>
        </w:rPr>
        <w:t>menunjukkan</w:t>
      </w:r>
      <w:proofErr w:type="spellEnd"/>
      <w:r w:rsidRPr="00B52A75">
        <w:rPr>
          <w:rFonts w:ascii="Arial" w:eastAsia="Book Antiqua" w:hAnsi="Arial" w:cs="Arial"/>
          <w:sz w:val="24"/>
          <w:szCs w:val="24"/>
          <w:lang w:val="en-US"/>
        </w:rPr>
        <w:t xml:space="preserve"> bahwa </w:t>
      </w:r>
      <w:proofErr w:type="spellStart"/>
      <w:r w:rsidRPr="00B52A75">
        <w:rPr>
          <w:rFonts w:ascii="Arial" w:eastAsia="Book Antiqua" w:hAnsi="Arial" w:cs="Arial"/>
          <w:sz w:val="24"/>
          <w:szCs w:val="24"/>
          <w:lang w:val="en-US"/>
        </w:rPr>
        <w:t>nilai</w:t>
      </w:r>
      <w:proofErr w:type="spellEnd"/>
      <w:r w:rsidRPr="00B52A75">
        <w:rPr>
          <w:rFonts w:ascii="Arial" w:eastAsia="Book Antiqua" w:hAnsi="Arial" w:cs="Arial"/>
          <w:sz w:val="24"/>
          <w:szCs w:val="24"/>
          <w:lang w:val="en-US"/>
        </w:rPr>
        <w:t xml:space="preserve"> pH jamu </w:t>
      </w:r>
      <w:proofErr w:type="spellStart"/>
      <w:r w:rsidRPr="00B52A75">
        <w:rPr>
          <w:rFonts w:ascii="Arial" w:eastAsia="Book Antiqua" w:hAnsi="Arial" w:cs="Arial"/>
          <w:sz w:val="24"/>
          <w:szCs w:val="24"/>
          <w:lang w:val="en-US"/>
        </w:rPr>
        <w:t>kunyit</w:t>
      </w:r>
      <w:proofErr w:type="spellEnd"/>
      <w:r w:rsidRPr="00B52A75">
        <w:rPr>
          <w:rFonts w:ascii="Arial" w:eastAsia="Book Antiqua" w:hAnsi="Arial" w:cs="Arial"/>
          <w:sz w:val="24"/>
          <w:szCs w:val="24"/>
          <w:lang w:val="en-US"/>
        </w:rPr>
        <w:t xml:space="preserve"> asam </w:t>
      </w:r>
      <w:proofErr w:type="spellStart"/>
      <w:r w:rsidRPr="00B52A75">
        <w:rPr>
          <w:rFonts w:ascii="Arial" w:eastAsia="Book Antiqua" w:hAnsi="Arial" w:cs="Arial"/>
          <w:sz w:val="24"/>
          <w:szCs w:val="24"/>
          <w:lang w:val="en-US"/>
        </w:rPr>
        <w:t>tetap</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stabil</w:t>
      </w:r>
      <w:proofErr w:type="spellEnd"/>
      <w:r w:rsidRPr="00B52A75">
        <w:rPr>
          <w:rFonts w:ascii="Arial" w:eastAsia="Book Antiqua" w:hAnsi="Arial" w:cs="Arial"/>
          <w:sz w:val="24"/>
          <w:szCs w:val="24"/>
          <w:lang w:val="en-US"/>
        </w:rPr>
        <w:t xml:space="preserve"> pada </w:t>
      </w:r>
      <w:proofErr w:type="spellStart"/>
      <w:r w:rsidRPr="00B52A75">
        <w:rPr>
          <w:rFonts w:ascii="Arial" w:eastAsia="Book Antiqua" w:hAnsi="Arial" w:cs="Arial"/>
          <w:sz w:val="24"/>
          <w:szCs w:val="24"/>
          <w:lang w:val="en-US"/>
        </w:rPr>
        <w:t>angka</w:t>
      </w:r>
      <w:proofErr w:type="spellEnd"/>
      <w:r w:rsidRPr="00B52A75">
        <w:rPr>
          <w:rFonts w:ascii="Arial" w:eastAsia="Book Antiqua" w:hAnsi="Arial" w:cs="Arial"/>
          <w:sz w:val="24"/>
          <w:szCs w:val="24"/>
          <w:lang w:val="en-US"/>
        </w:rPr>
        <w:t xml:space="preserve"> 4 di semua </w:t>
      </w:r>
      <w:proofErr w:type="spellStart"/>
      <w:r w:rsidRPr="00B52A75">
        <w:rPr>
          <w:rFonts w:ascii="Arial" w:eastAsia="Book Antiqua" w:hAnsi="Arial" w:cs="Arial"/>
          <w:sz w:val="24"/>
          <w:szCs w:val="24"/>
          <w:lang w:val="en-US"/>
        </w:rPr>
        <w:t>kelompok</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perlakuan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hingga</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hari</w:t>
      </w:r>
      <w:proofErr w:type="spellEnd"/>
      <w:r w:rsidRPr="00B52A75">
        <w:rPr>
          <w:rFonts w:ascii="Arial" w:eastAsia="Book Antiqua" w:hAnsi="Arial" w:cs="Arial"/>
          <w:sz w:val="24"/>
          <w:szCs w:val="24"/>
          <w:lang w:val="en-US"/>
        </w:rPr>
        <w:t xml:space="preserve"> ke-15. </w:t>
      </w:r>
      <w:proofErr w:type="spellStart"/>
      <w:r w:rsidRPr="00B52A75">
        <w:rPr>
          <w:rFonts w:ascii="Arial" w:eastAsia="Book Antiqua" w:hAnsi="Arial" w:cs="Arial"/>
          <w:sz w:val="24"/>
          <w:szCs w:val="24"/>
          <w:lang w:val="en-US"/>
        </w:rPr>
        <w:t>Stabilitas</w:t>
      </w:r>
      <w:proofErr w:type="spellEnd"/>
      <w:r w:rsidRPr="00B52A75">
        <w:rPr>
          <w:rFonts w:ascii="Arial" w:eastAsia="Book Antiqua" w:hAnsi="Arial" w:cs="Arial"/>
          <w:sz w:val="24"/>
          <w:szCs w:val="24"/>
          <w:lang w:val="en-US"/>
        </w:rPr>
        <w:t xml:space="preserve"> ini </w:t>
      </w:r>
      <w:proofErr w:type="spellStart"/>
      <w:r w:rsidRPr="00B52A75">
        <w:rPr>
          <w:rFonts w:ascii="Arial" w:eastAsia="Book Antiqua" w:hAnsi="Arial" w:cs="Arial"/>
          <w:sz w:val="24"/>
          <w:szCs w:val="24"/>
          <w:lang w:val="en-US"/>
        </w:rPr>
        <w:t>menandakan</w:t>
      </w:r>
      <w:proofErr w:type="spellEnd"/>
      <w:r w:rsidRPr="00B52A75">
        <w:rPr>
          <w:rFonts w:ascii="Arial" w:eastAsia="Book Antiqua" w:hAnsi="Arial" w:cs="Arial"/>
          <w:sz w:val="24"/>
          <w:szCs w:val="24"/>
          <w:lang w:val="en-US"/>
        </w:rPr>
        <w:t xml:space="preserve"> tidak </w:t>
      </w:r>
      <w:proofErr w:type="spellStart"/>
      <w:r w:rsidRPr="00B52A75">
        <w:rPr>
          <w:rFonts w:ascii="Arial" w:eastAsia="Book Antiqua" w:hAnsi="Arial" w:cs="Arial"/>
          <w:sz w:val="24"/>
          <w:szCs w:val="24"/>
          <w:lang w:val="en-US"/>
        </w:rPr>
        <w:t>adanya</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fermentasi</w:t>
      </w:r>
      <w:proofErr w:type="spellEnd"/>
      <w:r w:rsidRPr="00B52A75">
        <w:rPr>
          <w:rFonts w:ascii="Arial" w:eastAsia="Book Antiqua" w:hAnsi="Arial" w:cs="Arial"/>
          <w:sz w:val="24"/>
          <w:szCs w:val="24"/>
          <w:lang w:val="en-US"/>
        </w:rPr>
        <w:t xml:space="preserve"> atau </w:t>
      </w:r>
      <w:proofErr w:type="spellStart"/>
      <w:r w:rsidRPr="00B52A75">
        <w:rPr>
          <w:rFonts w:ascii="Arial" w:eastAsia="Book Antiqua" w:hAnsi="Arial" w:cs="Arial"/>
          <w:sz w:val="24"/>
          <w:szCs w:val="24"/>
          <w:lang w:val="en-US"/>
        </w:rPr>
        <w:t>pertumbuhan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mikroorganisme</w:t>
      </w:r>
      <w:proofErr w:type="spellEnd"/>
      <w:r w:rsidRPr="00B52A75">
        <w:rPr>
          <w:rFonts w:ascii="Arial" w:eastAsia="Book Antiqua" w:hAnsi="Arial" w:cs="Arial"/>
          <w:sz w:val="24"/>
          <w:szCs w:val="24"/>
          <w:lang w:val="en-US"/>
        </w:rPr>
        <w:t xml:space="preserve"> yang dapat </w:t>
      </w:r>
      <w:proofErr w:type="spellStart"/>
      <w:r w:rsidRPr="00B52A75">
        <w:rPr>
          <w:rFonts w:ascii="Arial" w:eastAsia="Book Antiqua" w:hAnsi="Arial" w:cs="Arial"/>
          <w:sz w:val="24"/>
          <w:szCs w:val="24"/>
          <w:lang w:val="en-US"/>
        </w:rPr>
        <w:t>menyebabkan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perubahan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keasaman</w:t>
      </w:r>
      <w:proofErr w:type="spellEnd"/>
      <w:r w:rsidRPr="00B52A75">
        <w:rPr>
          <w:rFonts w:ascii="Arial" w:eastAsia="Book Antiqua" w:hAnsi="Arial" w:cs="Arial"/>
          <w:sz w:val="24"/>
          <w:szCs w:val="24"/>
          <w:lang w:val="en-US"/>
        </w:rPr>
        <w:t xml:space="preserve">, sehingga </w:t>
      </w:r>
      <w:proofErr w:type="spellStart"/>
      <w:r w:rsidRPr="00B52A75">
        <w:rPr>
          <w:rFonts w:ascii="Arial" w:eastAsia="Book Antiqua" w:hAnsi="Arial" w:cs="Arial"/>
          <w:sz w:val="24"/>
          <w:szCs w:val="24"/>
          <w:lang w:val="en-US"/>
        </w:rPr>
        <w:t>perlakuan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pasteurisasi</w:t>
      </w:r>
      <w:proofErr w:type="spellEnd"/>
      <w:r w:rsidRPr="00B52A75">
        <w:rPr>
          <w:rFonts w:ascii="Arial" w:eastAsia="Book Antiqua" w:hAnsi="Arial" w:cs="Arial"/>
          <w:sz w:val="24"/>
          <w:szCs w:val="24"/>
          <w:lang w:val="en-US"/>
        </w:rPr>
        <w:t xml:space="preserve"> dan metode </w:t>
      </w:r>
      <w:proofErr w:type="spellStart"/>
      <w:r w:rsidRPr="00B52A75">
        <w:rPr>
          <w:rFonts w:ascii="Arial" w:eastAsia="Book Antiqua" w:hAnsi="Arial" w:cs="Arial"/>
          <w:sz w:val="24"/>
          <w:szCs w:val="24"/>
          <w:lang w:val="en-US"/>
        </w:rPr>
        <w:t>pengemasan</w:t>
      </w:r>
      <w:proofErr w:type="spellEnd"/>
      <w:r w:rsidRPr="00B52A75">
        <w:rPr>
          <w:rFonts w:ascii="Arial" w:eastAsia="Book Antiqua" w:hAnsi="Arial" w:cs="Arial"/>
          <w:sz w:val="24"/>
          <w:szCs w:val="24"/>
          <w:lang w:val="en-US"/>
        </w:rPr>
        <w:t xml:space="preserve"> yang digunakan efektif </w:t>
      </w:r>
      <w:proofErr w:type="spellStart"/>
      <w:r w:rsidRPr="00B52A75">
        <w:rPr>
          <w:rFonts w:ascii="Arial" w:eastAsia="Book Antiqua" w:hAnsi="Arial" w:cs="Arial"/>
          <w:sz w:val="24"/>
          <w:szCs w:val="24"/>
          <w:lang w:val="en-US"/>
        </w:rPr>
        <w:t>dalam</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menjaga</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kestabilan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produk</w:t>
      </w:r>
      <w:proofErr w:type="spellEnd"/>
      <w:r w:rsidRPr="00B52A75">
        <w:rPr>
          <w:rFonts w:ascii="Arial" w:eastAsia="Book Antiqua" w:hAnsi="Arial" w:cs="Arial"/>
          <w:sz w:val="24"/>
          <w:szCs w:val="24"/>
          <w:lang w:val="en-US"/>
        </w:rPr>
        <w:t>.</w:t>
      </w:r>
    </w:p>
    <w:p w14:paraId="5EFE8A1F" w14:textId="77777777" w:rsidR="00D469C5" w:rsidRPr="00F92CF1" w:rsidRDefault="00D469C5" w:rsidP="00D469C5">
      <w:pPr>
        <w:spacing w:after="0" w:line="240" w:lineRule="auto"/>
        <w:ind w:firstLine="720"/>
        <w:jc w:val="both"/>
        <w:rPr>
          <w:rFonts w:ascii="Arial" w:eastAsia="Book Antiqua" w:hAnsi="Arial" w:cs="Arial"/>
          <w:sz w:val="24"/>
          <w:szCs w:val="24"/>
          <w:lang w:val="en-US"/>
        </w:rPr>
      </w:pPr>
    </w:p>
    <w:p w14:paraId="3DD255E6" w14:textId="77777777" w:rsidR="00113870" w:rsidRPr="00F92CF1" w:rsidRDefault="00113870" w:rsidP="00113870">
      <w:pPr>
        <w:rPr>
          <w:rFonts w:ascii="Arial" w:hAnsi="Arial" w:cs="Arial"/>
          <w:sz w:val="24"/>
          <w:szCs w:val="24"/>
        </w:rPr>
      </w:pPr>
      <w:r w:rsidRPr="00D469C5">
        <w:rPr>
          <w:rFonts w:ascii="Arial" w:hAnsi="Arial" w:cs="Arial"/>
          <w:b/>
          <w:bCs/>
          <w:sz w:val="24"/>
          <w:szCs w:val="24"/>
        </w:rPr>
        <w:t>Tabel 1.</w:t>
      </w:r>
      <w:r w:rsidRPr="00F92CF1">
        <w:rPr>
          <w:rFonts w:ascii="Arial" w:hAnsi="Arial" w:cs="Arial"/>
          <w:sz w:val="24"/>
          <w:szCs w:val="24"/>
        </w:rPr>
        <w:t xml:space="preserve"> Hasil uji nilai </w:t>
      </w:r>
      <w:proofErr w:type="spellStart"/>
      <w:r w:rsidRPr="00F92CF1">
        <w:rPr>
          <w:rFonts w:ascii="Arial" w:hAnsi="Arial" w:cs="Arial"/>
          <w:sz w:val="24"/>
          <w:szCs w:val="24"/>
        </w:rPr>
        <w:t>pH</w:t>
      </w:r>
      <w:proofErr w:type="spellEnd"/>
      <w:r w:rsidRPr="00F92CF1">
        <w:rPr>
          <w:rFonts w:ascii="Arial" w:hAnsi="Arial" w:cs="Arial"/>
          <w:sz w:val="24"/>
          <w:szCs w:val="24"/>
        </w:rPr>
        <w:t xml:space="preserve"> jamu kunyit asam pada hari ke-1, 10 dan ke-15</w:t>
      </w:r>
    </w:p>
    <w:tbl>
      <w:tblPr>
        <w:tblStyle w:val="ListTable6Colorful"/>
        <w:tblW w:w="9181" w:type="dxa"/>
        <w:tblLook w:val="04A0" w:firstRow="1" w:lastRow="0" w:firstColumn="1" w:lastColumn="0" w:noHBand="0" w:noVBand="1"/>
      </w:tblPr>
      <w:tblGrid>
        <w:gridCol w:w="2533"/>
        <w:gridCol w:w="1109"/>
        <w:gridCol w:w="1356"/>
        <w:gridCol w:w="1356"/>
        <w:gridCol w:w="2827"/>
      </w:tblGrid>
      <w:tr w:rsidR="00113870" w:rsidRPr="00F92CF1" w14:paraId="3A9134B8" w14:textId="77777777" w:rsidTr="00D469C5">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tcPr>
          <w:p w14:paraId="49363624" w14:textId="77777777" w:rsidR="00113870" w:rsidRPr="00F92CF1" w:rsidRDefault="00113870" w:rsidP="00013EAA">
            <w:pPr>
              <w:rPr>
                <w:rFonts w:ascii="Arial" w:eastAsia="Times New Roman" w:hAnsi="Arial" w:cs="Arial"/>
                <w:color w:val="000000"/>
                <w:kern w:val="0"/>
                <w14:ligatures w14:val="none"/>
              </w:rPr>
            </w:pPr>
            <w:proofErr w:type="spellStart"/>
            <w:r w:rsidRPr="00F92CF1">
              <w:rPr>
                <w:rFonts w:ascii="Arial" w:eastAsia="Times New Roman" w:hAnsi="Arial" w:cs="Arial"/>
                <w:color w:val="000000"/>
                <w:kern w:val="0"/>
                <w14:ligatures w14:val="none"/>
              </w:rPr>
              <w:t>Kelompok</w:t>
            </w:r>
            <w:proofErr w:type="spellEnd"/>
          </w:p>
        </w:tc>
        <w:tc>
          <w:tcPr>
            <w:tcW w:w="0" w:type="auto"/>
            <w:gridSpan w:val="3"/>
            <w:shd w:val="clear" w:color="auto" w:fill="auto"/>
            <w:noWrap/>
          </w:tcPr>
          <w:p w14:paraId="3FC7E649" w14:textId="77777777" w:rsidR="00113870" w:rsidRPr="00F92CF1" w:rsidRDefault="00113870" w:rsidP="00013E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F92CF1">
              <w:rPr>
                <w:rFonts w:ascii="Arial" w:eastAsia="Times New Roman" w:hAnsi="Arial" w:cs="Arial"/>
                <w:color w:val="000000"/>
                <w:kern w:val="0"/>
                <w14:ligatures w14:val="none"/>
              </w:rPr>
              <w:t>Nilai pH</w:t>
            </w:r>
          </w:p>
        </w:tc>
        <w:tc>
          <w:tcPr>
            <w:tcW w:w="0" w:type="auto"/>
            <w:vMerge w:val="restart"/>
            <w:shd w:val="clear" w:color="auto" w:fill="auto"/>
            <w:noWrap/>
          </w:tcPr>
          <w:p w14:paraId="72DA44E0" w14:textId="77777777" w:rsidR="00113870" w:rsidRPr="00F92CF1" w:rsidRDefault="00113870" w:rsidP="00013EA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Keterangan</w:t>
            </w:r>
          </w:p>
        </w:tc>
      </w:tr>
      <w:tr w:rsidR="00113870" w:rsidRPr="00F92CF1" w14:paraId="5ADDC134" w14:textId="77777777" w:rsidTr="00D469C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6FA04DAF" w14:textId="77777777" w:rsidR="00113870" w:rsidRPr="00EF3CF8" w:rsidRDefault="00113870" w:rsidP="00013EAA">
            <w:pPr>
              <w:rPr>
                <w:rFonts w:ascii="Arial" w:eastAsia="Times New Roman" w:hAnsi="Arial" w:cs="Arial"/>
                <w:color w:val="000000"/>
                <w:kern w:val="0"/>
                <w14:ligatures w14:val="none"/>
              </w:rPr>
            </w:pPr>
          </w:p>
        </w:tc>
        <w:tc>
          <w:tcPr>
            <w:tcW w:w="0" w:type="auto"/>
            <w:shd w:val="clear" w:color="auto" w:fill="auto"/>
            <w:noWrap/>
            <w:hideMark/>
          </w:tcPr>
          <w:p w14:paraId="73D1206B"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H-1</w:t>
            </w:r>
          </w:p>
        </w:tc>
        <w:tc>
          <w:tcPr>
            <w:tcW w:w="0" w:type="auto"/>
            <w:shd w:val="clear" w:color="auto" w:fill="auto"/>
            <w:noWrap/>
            <w:hideMark/>
          </w:tcPr>
          <w:p w14:paraId="38D58DCD"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H-10</w:t>
            </w:r>
          </w:p>
        </w:tc>
        <w:tc>
          <w:tcPr>
            <w:tcW w:w="0" w:type="auto"/>
            <w:shd w:val="clear" w:color="auto" w:fill="auto"/>
            <w:noWrap/>
            <w:hideMark/>
          </w:tcPr>
          <w:p w14:paraId="73ADBEB9"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H-15</w:t>
            </w:r>
          </w:p>
        </w:tc>
        <w:tc>
          <w:tcPr>
            <w:tcW w:w="0" w:type="auto"/>
            <w:vMerge/>
            <w:shd w:val="clear" w:color="auto" w:fill="auto"/>
            <w:noWrap/>
            <w:hideMark/>
          </w:tcPr>
          <w:p w14:paraId="6B7AA375"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p>
        </w:tc>
      </w:tr>
      <w:tr w:rsidR="00113870" w:rsidRPr="00F92CF1" w14:paraId="724C16EA" w14:textId="77777777" w:rsidTr="00D469C5">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0849D1EB" w14:textId="77777777" w:rsidR="00113870" w:rsidRPr="00EF3CF8" w:rsidRDefault="00113870" w:rsidP="00013EAA">
            <w:pPr>
              <w:rPr>
                <w:rFonts w:ascii="Arial" w:eastAsia="Times New Roman" w:hAnsi="Arial" w:cs="Arial"/>
                <w:color w:val="000000"/>
                <w:kern w:val="0"/>
                <w14:ligatures w14:val="none"/>
              </w:rPr>
            </w:pPr>
            <w:r w:rsidRPr="00F92CF1">
              <w:rPr>
                <w:rFonts w:ascii="Arial" w:eastAsia="Times New Roman" w:hAnsi="Arial" w:cs="Arial"/>
                <w:b w:val="0"/>
                <w:bCs w:val="0"/>
                <w:color w:val="000000"/>
                <w:kern w:val="0"/>
                <w14:ligatures w14:val="none"/>
              </w:rPr>
              <w:t>K-1</w:t>
            </w:r>
          </w:p>
        </w:tc>
        <w:tc>
          <w:tcPr>
            <w:tcW w:w="0" w:type="auto"/>
            <w:shd w:val="clear" w:color="auto" w:fill="auto"/>
            <w:noWrap/>
            <w:hideMark/>
          </w:tcPr>
          <w:p w14:paraId="1306D8AD"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08B31016"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587CC80D"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46136D12"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Konsisten</w:t>
            </w:r>
          </w:p>
        </w:tc>
      </w:tr>
      <w:tr w:rsidR="00113870" w:rsidRPr="00F92CF1" w14:paraId="18981252" w14:textId="77777777" w:rsidTr="00D469C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6C1804DE" w14:textId="77777777" w:rsidR="00113870" w:rsidRPr="00EF3CF8" w:rsidRDefault="00113870" w:rsidP="00013EAA">
            <w:pPr>
              <w:rPr>
                <w:rFonts w:ascii="Arial" w:eastAsia="Times New Roman" w:hAnsi="Arial" w:cs="Arial"/>
                <w:color w:val="000000"/>
                <w:kern w:val="0"/>
                <w14:ligatures w14:val="none"/>
              </w:rPr>
            </w:pPr>
            <w:r w:rsidRPr="00F92CF1">
              <w:rPr>
                <w:rFonts w:ascii="Arial" w:eastAsia="Times New Roman" w:hAnsi="Arial" w:cs="Arial"/>
                <w:b w:val="0"/>
                <w:bCs w:val="0"/>
                <w:color w:val="000000"/>
                <w:kern w:val="0"/>
                <w14:ligatures w14:val="none"/>
              </w:rPr>
              <w:t>K-2</w:t>
            </w:r>
          </w:p>
        </w:tc>
        <w:tc>
          <w:tcPr>
            <w:tcW w:w="0" w:type="auto"/>
            <w:shd w:val="clear" w:color="auto" w:fill="auto"/>
            <w:noWrap/>
            <w:hideMark/>
          </w:tcPr>
          <w:p w14:paraId="707FAE35"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6D4B274E"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772FC582"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7EB8F4E6"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Konsisten</w:t>
            </w:r>
          </w:p>
        </w:tc>
      </w:tr>
      <w:tr w:rsidR="00113870" w:rsidRPr="00F92CF1" w14:paraId="613ACD60" w14:textId="77777777" w:rsidTr="00D469C5">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1D038385" w14:textId="77777777" w:rsidR="00113870" w:rsidRPr="00EF3CF8" w:rsidRDefault="00113870" w:rsidP="00013EAA">
            <w:pPr>
              <w:rPr>
                <w:rFonts w:ascii="Arial" w:eastAsia="Times New Roman" w:hAnsi="Arial" w:cs="Arial"/>
                <w:color w:val="000000"/>
                <w:kern w:val="0"/>
                <w14:ligatures w14:val="none"/>
              </w:rPr>
            </w:pPr>
            <w:r w:rsidRPr="00F92CF1">
              <w:rPr>
                <w:rFonts w:ascii="Arial" w:eastAsia="Times New Roman" w:hAnsi="Arial" w:cs="Arial"/>
                <w:b w:val="0"/>
                <w:bCs w:val="0"/>
                <w:color w:val="000000"/>
                <w:kern w:val="0"/>
                <w14:ligatures w14:val="none"/>
              </w:rPr>
              <w:t>K-3</w:t>
            </w:r>
          </w:p>
        </w:tc>
        <w:tc>
          <w:tcPr>
            <w:tcW w:w="0" w:type="auto"/>
            <w:shd w:val="clear" w:color="auto" w:fill="auto"/>
            <w:noWrap/>
            <w:hideMark/>
          </w:tcPr>
          <w:p w14:paraId="2AD953D8"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6E7246BB"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311055CB"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5AB808EA" w14:textId="77777777" w:rsidR="00113870" w:rsidRPr="00EF3CF8" w:rsidRDefault="00113870" w:rsidP="00013E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Konsisten</w:t>
            </w:r>
          </w:p>
        </w:tc>
      </w:tr>
      <w:tr w:rsidR="00113870" w:rsidRPr="00F92CF1" w14:paraId="53B42429" w14:textId="77777777" w:rsidTr="00D469C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27E5C9F2" w14:textId="77777777" w:rsidR="00113870" w:rsidRPr="00EF3CF8" w:rsidRDefault="00113870" w:rsidP="00013EAA">
            <w:pPr>
              <w:tabs>
                <w:tab w:val="right" w:pos="2548"/>
              </w:tabs>
              <w:rPr>
                <w:rFonts w:ascii="Arial" w:eastAsia="Times New Roman" w:hAnsi="Arial" w:cs="Arial"/>
                <w:color w:val="000000"/>
                <w:kern w:val="0"/>
                <w14:ligatures w14:val="none"/>
              </w:rPr>
            </w:pPr>
            <w:r w:rsidRPr="00F92CF1">
              <w:rPr>
                <w:rFonts w:ascii="Arial" w:eastAsia="Times New Roman" w:hAnsi="Arial" w:cs="Arial"/>
                <w:b w:val="0"/>
                <w:bCs w:val="0"/>
                <w:color w:val="000000"/>
                <w:kern w:val="0"/>
                <w14:ligatures w14:val="none"/>
              </w:rPr>
              <w:t>K-4</w:t>
            </w:r>
          </w:p>
        </w:tc>
        <w:tc>
          <w:tcPr>
            <w:tcW w:w="0" w:type="auto"/>
            <w:shd w:val="clear" w:color="auto" w:fill="auto"/>
            <w:noWrap/>
            <w:hideMark/>
          </w:tcPr>
          <w:p w14:paraId="35811C3C"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3525030A"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67F256EB"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4</w:t>
            </w:r>
          </w:p>
        </w:tc>
        <w:tc>
          <w:tcPr>
            <w:tcW w:w="0" w:type="auto"/>
            <w:shd w:val="clear" w:color="auto" w:fill="auto"/>
            <w:noWrap/>
            <w:hideMark/>
          </w:tcPr>
          <w:p w14:paraId="56FD6FBA" w14:textId="77777777" w:rsidR="00113870" w:rsidRPr="00EF3CF8" w:rsidRDefault="00113870" w:rsidP="00013E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14:ligatures w14:val="none"/>
              </w:rPr>
            </w:pPr>
            <w:r w:rsidRPr="00EF3CF8">
              <w:rPr>
                <w:rFonts w:ascii="Arial" w:eastAsia="Times New Roman" w:hAnsi="Arial" w:cs="Arial"/>
                <w:color w:val="000000"/>
                <w:kern w:val="0"/>
                <w14:ligatures w14:val="none"/>
              </w:rPr>
              <w:t>Konsisten</w:t>
            </w:r>
          </w:p>
        </w:tc>
      </w:tr>
    </w:tbl>
    <w:p w14:paraId="78FE9062" w14:textId="77777777" w:rsidR="00B8152C" w:rsidRDefault="00B8152C" w:rsidP="00D469C5">
      <w:pPr>
        <w:spacing w:after="0" w:line="240" w:lineRule="auto"/>
        <w:ind w:firstLine="720"/>
        <w:jc w:val="both"/>
        <w:rPr>
          <w:rFonts w:ascii="Arial" w:eastAsia="Book Antiqua" w:hAnsi="Arial" w:cs="Arial"/>
          <w:sz w:val="24"/>
          <w:szCs w:val="24"/>
          <w:lang w:val="en-US"/>
        </w:rPr>
      </w:pPr>
    </w:p>
    <w:p w14:paraId="06BB4F79" w14:textId="1655E9FF" w:rsidR="00784CC8" w:rsidRDefault="00113870" w:rsidP="00D469C5">
      <w:pPr>
        <w:spacing w:after="0" w:line="240" w:lineRule="auto"/>
        <w:ind w:firstLine="720"/>
        <w:jc w:val="both"/>
        <w:rPr>
          <w:rFonts w:ascii="Arial" w:eastAsia="Book Antiqua" w:hAnsi="Arial" w:cs="Arial"/>
          <w:sz w:val="24"/>
          <w:szCs w:val="24"/>
          <w:lang w:val="en-US"/>
        </w:rPr>
      </w:pPr>
      <w:r w:rsidRPr="00B52A75">
        <w:rPr>
          <w:rFonts w:ascii="Arial" w:eastAsia="Book Antiqua" w:hAnsi="Arial" w:cs="Arial"/>
          <w:sz w:val="24"/>
          <w:szCs w:val="24"/>
          <w:lang w:val="en-US"/>
        </w:rPr>
        <w:t xml:space="preserve">Uji </w:t>
      </w:r>
      <w:proofErr w:type="spellStart"/>
      <w:r w:rsidRPr="00B52A75">
        <w:rPr>
          <w:rFonts w:ascii="Arial" w:eastAsia="Book Antiqua" w:hAnsi="Arial" w:cs="Arial"/>
          <w:sz w:val="24"/>
          <w:szCs w:val="24"/>
          <w:lang w:val="en-US"/>
        </w:rPr>
        <w:t>organoleptik</w:t>
      </w:r>
      <w:proofErr w:type="spellEnd"/>
      <w:r w:rsidRPr="00B52A75">
        <w:rPr>
          <w:rFonts w:ascii="Arial" w:eastAsia="Book Antiqua" w:hAnsi="Arial" w:cs="Arial"/>
          <w:sz w:val="24"/>
          <w:szCs w:val="24"/>
          <w:lang w:val="en-US"/>
        </w:rPr>
        <w:t xml:space="preserve"> (Tabel 2) </w:t>
      </w:r>
      <w:proofErr w:type="spellStart"/>
      <w:r w:rsidRPr="00B52A75">
        <w:rPr>
          <w:rFonts w:ascii="Arial" w:eastAsia="Book Antiqua" w:hAnsi="Arial" w:cs="Arial"/>
          <w:sz w:val="24"/>
          <w:szCs w:val="24"/>
          <w:lang w:val="en-US"/>
        </w:rPr>
        <w:t>menunjukkan</w:t>
      </w:r>
      <w:proofErr w:type="spellEnd"/>
      <w:r w:rsidRPr="00B52A75">
        <w:rPr>
          <w:rFonts w:ascii="Arial" w:eastAsia="Book Antiqua" w:hAnsi="Arial" w:cs="Arial"/>
          <w:sz w:val="24"/>
          <w:szCs w:val="24"/>
          <w:lang w:val="en-US"/>
        </w:rPr>
        <w:t xml:space="preserve"> bahwa warna dan aroma jamu </w:t>
      </w:r>
      <w:proofErr w:type="spellStart"/>
      <w:r w:rsidRPr="00B52A75">
        <w:rPr>
          <w:rFonts w:ascii="Arial" w:eastAsia="Book Antiqua" w:hAnsi="Arial" w:cs="Arial"/>
          <w:sz w:val="24"/>
          <w:szCs w:val="24"/>
          <w:lang w:val="en-US"/>
        </w:rPr>
        <w:t>kunyit</w:t>
      </w:r>
      <w:proofErr w:type="spellEnd"/>
      <w:r w:rsidRPr="00B52A75">
        <w:rPr>
          <w:rFonts w:ascii="Arial" w:eastAsia="Book Antiqua" w:hAnsi="Arial" w:cs="Arial"/>
          <w:sz w:val="24"/>
          <w:szCs w:val="24"/>
          <w:lang w:val="en-US"/>
        </w:rPr>
        <w:t xml:space="preserve"> asam </w:t>
      </w:r>
      <w:proofErr w:type="spellStart"/>
      <w:r w:rsidRPr="00B52A75">
        <w:rPr>
          <w:rFonts w:ascii="Arial" w:eastAsia="Book Antiqua" w:hAnsi="Arial" w:cs="Arial"/>
          <w:sz w:val="24"/>
          <w:szCs w:val="24"/>
          <w:lang w:val="en-US"/>
        </w:rPr>
        <w:t>tetap</w:t>
      </w:r>
      <w:proofErr w:type="spellEnd"/>
      <w:r w:rsidRPr="00B52A75">
        <w:rPr>
          <w:rFonts w:ascii="Arial" w:eastAsia="Book Antiqua" w:hAnsi="Arial" w:cs="Arial"/>
          <w:sz w:val="24"/>
          <w:szCs w:val="24"/>
          <w:lang w:val="en-US"/>
        </w:rPr>
        <w:t xml:space="preserve"> konsisten </w:t>
      </w:r>
      <w:proofErr w:type="spellStart"/>
      <w:r w:rsidRPr="00B52A75">
        <w:rPr>
          <w:rFonts w:ascii="Arial" w:eastAsia="Book Antiqua" w:hAnsi="Arial" w:cs="Arial"/>
          <w:sz w:val="24"/>
          <w:szCs w:val="24"/>
          <w:lang w:val="en-US"/>
        </w:rPr>
        <w:t>selama</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penyimpanan</w:t>
      </w:r>
      <w:proofErr w:type="spellEnd"/>
      <w:r w:rsidRPr="00B52A75">
        <w:rPr>
          <w:rFonts w:ascii="Arial" w:eastAsia="Book Antiqua" w:hAnsi="Arial" w:cs="Arial"/>
          <w:sz w:val="24"/>
          <w:szCs w:val="24"/>
          <w:lang w:val="en-US"/>
        </w:rPr>
        <w:t xml:space="preserve">, dengan warna kuning </w:t>
      </w:r>
      <w:proofErr w:type="spellStart"/>
      <w:r w:rsidRPr="00B52A75">
        <w:rPr>
          <w:rFonts w:ascii="Arial" w:eastAsia="Book Antiqua" w:hAnsi="Arial" w:cs="Arial"/>
          <w:sz w:val="24"/>
          <w:szCs w:val="24"/>
          <w:lang w:val="en-US"/>
        </w:rPr>
        <w:t>kecoklatan</w:t>
      </w:r>
      <w:proofErr w:type="spellEnd"/>
      <w:r w:rsidRPr="00B52A75">
        <w:rPr>
          <w:rFonts w:ascii="Arial" w:eastAsia="Book Antiqua" w:hAnsi="Arial" w:cs="Arial"/>
          <w:sz w:val="24"/>
          <w:szCs w:val="24"/>
          <w:lang w:val="en-US"/>
        </w:rPr>
        <w:t xml:space="preserve"> dan aroma </w:t>
      </w:r>
      <w:proofErr w:type="spellStart"/>
      <w:r w:rsidRPr="00B52A75">
        <w:rPr>
          <w:rFonts w:ascii="Arial" w:eastAsia="Book Antiqua" w:hAnsi="Arial" w:cs="Arial"/>
          <w:sz w:val="24"/>
          <w:szCs w:val="24"/>
          <w:lang w:val="en-US"/>
        </w:rPr>
        <w:t>khas</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kunyit</w:t>
      </w:r>
      <w:proofErr w:type="spellEnd"/>
      <w:r w:rsidRPr="00B52A75">
        <w:rPr>
          <w:rFonts w:ascii="Arial" w:eastAsia="Book Antiqua" w:hAnsi="Arial" w:cs="Arial"/>
          <w:sz w:val="24"/>
          <w:szCs w:val="24"/>
          <w:lang w:val="en-US"/>
        </w:rPr>
        <w:t xml:space="preserve"> yang tidak mengalami </w:t>
      </w:r>
      <w:proofErr w:type="spellStart"/>
      <w:r w:rsidRPr="00B52A75">
        <w:rPr>
          <w:rFonts w:ascii="Arial" w:eastAsia="Book Antiqua" w:hAnsi="Arial" w:cs="Arial"/>
          <w:sz w:val="24"/>
          <w:szCs w:val="24"/>
          <w:lang w:val="en-US"/>
        </w:rPr>
        <w:t>perubahan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Namun</w:t>
      </w:r>
      <w:proofErr w:type="spellEnd"/>
      <w:r w:rsidRPr="00B52A75">
        <w:rPr>
          <w:rFonts w:ascii="Arial" w:eastAsia="Book Antiqua" w:hAnsi="Arial" w:cs="Arial"/>
          <w:sz w:val="24"/>
          <w:szCs w:val="24"/>
          <w:lang w:val="en-US"/>
        </w:rPr>
        <w:t xml:space="preserve">, pada parameter rasa, </w:t>
      </w:r>
      <w:proofErr w:type="spellStart"/>
      <w:r w:rsidRPr="00B52A75">
        <w:rPr>
          <w:rFonts w:ascii="Arial" w:eastAsia="Book Antiqua" w:hAnsi="Arial" w:cs="Arial"/>
          <w:sz w:val="24"/>
          <w:szCs w:val="24"/>
          <w:lang w:val="en-US"/>
        </w:rPr>
        <w:t>kelompok</w:t>
      </w:r>
      <w:proofErr w:type="spellEnd"/>
      <w:r w:rsidRPr="00B52A75">
        <w:rPr>
          <w:rFonts w:ascii="Arial" w:eastAsia="Book Antiqua" w:hAnsi="Arial" w:cs="Arial"/>
          <w:sz w:val="24"/>
          <w:szCs w:val="24"/>
          <w:lang w:val="en-US"/>
        </w:rPr>
        <w:t xml:space="preserve"> yang </w:t>
      </w:r>
      <w:proofErr w:type="spellStart"/>
      <w:r w:rsidRPr="00B52A75">
        <w:rPr>
          <w:rFonts w:ascii="Arial" w:eastAsia="Book Antiqua" w:hAnsi="Arial" w:cs="Arial"/>
          <w:sz w:val="24"/>
          <w:szCs w:val="24"/>
          <w:lang w:val="en-US"/>
        </w:rPr>
        <w:t>dipasteurisasi</w:t>
      </w:r>
      <w:proofErr w:type="spellEnd"/>
      <w:r w:rsidRPr="00B52A75">
        <w:rPr>
          <w:rFonts w:ascii="Arial" w:eastAsia="Book Antiqua" w:hAnsi="Arial" w:cs="Arial"/>
          <w:sz w:val="24"/>
          <w:szCs w:val="24"/>
          <w:lang w:val="en-US"/>
        </w:rPr>
        <w:t xml:space="preserve"> (K-2, K-3, dan K-4) mengalami </w:t>
      </w:r>
      <w:proofErr w:type="spellStart"/>
      <w:r w:rsidRPr="00B52A75">
        <w:rPr>
          <w:rFonts w:ascii="Arial" w:eastAsia="Book Antiqua" w:hAnsi="Arial" w:cs="Arial"/>
          <w:sz w:val="24"/>
          <w:szCs w:val="24"/>
          <w:lang w:val="en-US"/>
        </w:rPr>
        <w:t>perubahan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menjadi</w:t>
      </w:r>
      <w:proofErr w:type="spellEnd"/>
      <w:r w:rsidRPr="00B52A75">
        <w:rPr>
          <w:rFonts w:ascii="Arial" w:eastAsia="Book Antiqua" w:hAnsi="Arial" w:cs="Arial"/>
          <w:sz w:val="24"/>
          <w:szCs w:val="24"/>
          <w:lang w:val="en-US"/>
        </w:rPr>
        <w:t xml:space="preserve"> lebih </w:t>
      </w:r>
      <w:proofErr w:type="spellStart"/>
      <w:r w:rsidRPr="00B52A75">
        <w:rPr>
          <w:rFonts w:ascii="Arial" w:eastAsia="Book Antiqua" w:hAnsi="Arial" w:cs="Arial"/>
          <w:sz w:val="24"/>
          <w:szCs w:val="24"/>
          <w:lang w:val="en-US"/>
        </w:rPr>
        <w:t>pekat</w:t>
      </w:r>
      <w:proofErr w:type="spellEnd"/>
      <w:r w:rsidRPr="00B52A75">
        <w:rPr>
          <w:rFonts w:ascii="Arial" w:eastAsia="Book Antiqua" w:hAnsi="Arial" w:cs="Arial"/>
          <w:sz w:val="24"/>
          <w:szCs w:val="24"/>
          <w:lang w:val="en-US"/>
        </w:rPr>
        <w:t xml:space="preserve"> pada </w:t>
      </w:r>
      <w:proofErr w:type="spellStart"/>
      <w:r w:rsidRPr="00B52A75">
        <w:rPr>
          <w:rFonts w:ascii="Arial" w:eastAsia="Book Antiqua" w:hAnsi="Arial" w:cs="Arial"/>
          <w:sz w:val="24"/>
          <w:szCs w:val="24"/>
          <w:lang w:val="en-US"/>
        </w:rPr>
        <w:t>hari</w:t>
      </w:r>
      <w:proofErr w:type="spellEnd"/>
      <w:r w:rsidRPr="00B52A75">
        <w:rPr>
          <w:rFonts w:ascii="Arial" w:eastAsia="Book Antiqua" w:hAnsi="Arial" w:cs="Arial"/>
          <w:sz w:val="24"/>
          <w:szCs w:val="24"/>
          <w:lang w:val="en-US"/>
        </w:rPr>
        <w:t xml:space="preserve"> ke-15, kemungkinan </w:t>
      </w:r>
      <w:proofErr w:type="spellStart"/>
      <w:r w:rsidRPr="00B52A75">
        <w:rPr>
          <w:rFonts w:ascii="Arial" w:eastAsia="Book Antiqua" w:hAnsi="Arial" w:cs="Arial"/>
          <w:sz w:val="24"/>
          <w:szCs w:val="24"/>
          <w:lang w:val="en-US"/>
        </w:rPr>
        <w:t>akibat</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konsentrasi</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zat</w:t>
      </w:r>
      <w:proofErr w:type="spellEnd"/>
      <w:r w:rsidRPr="00B52A75">
        <w:rPr>
          <w:rFonts w:ascii="Arial" w:eastAsia="Book Antiqua" w:hAnsi="Arial" w:cs="Arial"/>
          <w:sz w:val="24"/>
          <w:szCs w:val="24"/>
          <w:lang w:val="en-US"/>
        </w:rPr>
        <w:t xml:space="preserve"> aktif atau </w:t>
      </w:r>
      <w:proofErr w:type="spellStart"/>
      <w:r w:rsidRPr="00B52A75">
        <w:rPr>
          <w:rFonts w:ascii="Arial" w:eastAsia="Book Antiqua" w:hAnsi="Arial" w:cs="Arial"/>
          <w:sz w:val="24"/>
          <w:szCs w:val="24"/>
          <w:lang w:val="en-US"/>
        </w:rPr>
        <w:t>interaksi</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antar</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komponen</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selama</w:t>
      </w:r>
      <w:proofErr w:type="spellEnd"/>
      <w:r w:rsidRPr="00B52A75">
        <w:rPr>
          <w:rFonts w:ascii="Arial" w:eastAsia="Book Antiqua" w:hAnsi="Arial" w:cs="Arial"/>
          <w:sz w:val="24"/>
          <w:szCs w:val="24"/>
          <w:lang w:val="en-US"/>
        </w:rPr>
        <w:t xml:space="preserve"> </w:t>
      </w:r>
      <w:proofErr w:type="spellStart"/>
      <w:r w:rsidRPr="00B52A75">
        <w:rPr>
          <w:rFonts w:ascii="Arial" w:eastAsia="Book Antiqua" w:hAnsi="Arial" w:cs="Arial"/>
          <w:sz w:val="24"/>
          <w:szCs w:val="24"/>
          <w:lang w:val="en-US"/>
        </w:rPr>
        <w:t>penyimpanan</w:t>
      </w:r>
      <w:proofErr w:type="spellEnd"/>
      <w:r w:rsidRPr="00B52A75">
        <w:rPr>
          <w:rFonts w:ascii="Arial" w:eastAsia="Book Antiqua" w:hAnsi="Arial" w:cs="Arial"/>
          <w:sz w:val="24"/>
          <w:szCs w:val="24"/>
          <w:lang w:val="en-US"/>
        </w:rPr>
        <w:t>.</w:t>
      </w:r>
      <w:r w:rsidR="00A54C2E">
        <w:rPr>
          <w:rFonts w:ascii="Arial" w:eastAsia="Book Antiqua" w:hAnsi="Arial" w:cs="Arial"/>
          <w:sz w:val="24"/>
          <w:szCs w:val="24"/>
          <w:lang w:val="en-US"/>
        </w:rPr>
        <w:t xml:space="preserve"> </w:t>
      </w:r>
      <w:r w:rsidR="00784CC8" w:rsidRPr="00784CC8">
        <w:rPr>
          <w:rFonts w:ascii="Arial" w:eastAsia="Book Antiqua" w:hAnsi="Arial" w:cs="Arial"/>
          <w:sz w:val="24"/>
          <w:szCs w:val="24"/>
        </w:rPr>
        <w:t>​</w:t>
      </w:r>
    </w:p>
    <w:p w14:paraId="57E3EFA8" w14:textId="03501CBB" w:rsidR="00113870" w:rsidRDefault="00113870" w:rsidP="00D469C5">
      <w:pPr>
        <w:spacing w:after="0" w:line="240" w:lineRule="auto"/>
        <w:ind w:firstLine="720"/>
        <w:jc w:val="both"/>
        <w:rPr>
          <w:rFonts w:ascii="Arial" w:eastAsia="Book Antiqua" w:hAnsi="Arial" w:cs="Arial"/>
          <w:sz w:val="24"/>
          <w:szCs w:val="24"/>
          <w:lang w:val="en-US"/>
        </w:rPr>
      </w:pPr>
    </w:p>
    <w:p w14:paraId="210D05C4" w14:textId="77777777" w:rsidR="00F92CF1" w:rsidRPr="00F92CF1" w:rsidRDefault="00F92CF1" w:rsidP="00F92CF1">
      <w:pPr>
        <w:spacing w:after="0" w:line="240" w:lineRule="auto"/>
        <w:ind w:firstLine="567"/>
        <w:jc w:val="both"/>
        <w:rPr>
          <w:rFonts w:ascii="Arial" w:eastAsia="Book Antiqua" w:hAnsi="Arial" w:cs="Arial"/>
          <w:sz w:val="24"/>
          <w:szCs w:val="24"/>
          <w:lang w:val="en-US"/>
        </w:rPr>
      </w:pPr>
    </w:p>
    <w:p w14:paraId="5E6DD1ED" w14:textId="77777777" w:rsidR="00113870" w:rsidRPr="00F92CF1" w:rsidRDefault="00113870" w:rsidP="00F92CF1">
      <w:pPr>
        <w:ind w:left="1440" w:hanging="1440"/>
        <w:rPr>
          <w:rFonts w:ascii="Arial" w:hAnsi="Arial" w:cs="Arial"/>
          <w:sz w:val="24"/>
          <w:szCs w:val="24"/>
        </w:rPr>
      </w:pPr>
      <w:r w:rsidRPr="00F92CF1">
        <w:rPr>
          <w:rFonts w:ascii="Arial" w:hAnsi="Arial" w:cs="Arial"/>
          <w:b/>
          <w:bCs/>
          <w:sz w:val="24"/>
          <w:szCs w:val="24"/>
        </w:rPr>
        <w:t>Tabel 2.</w:t>
      </w:r>
      <w:r w:rsidRPr="00F92CF1">
        <w:rPr>
          <w:rFonts w:ascii="Arial" w:hAnsi="Arial" w:cs="Arial"/>
          <w:sz w:val="24"/>
          <w:szCs w:val="24"/>
        </w:rPr>
        <w:t xml:space="preserve"> Hasil uji organoleptik jamu kunyit asam pada hari ke-1, 10 dan ke-15</w:t>
      </w:r>
    </w:p>
    <w:tbl>
      <w:tblPr>
        <w:tblStyle w:val="ListTable6Colorful"/>
        <w:tblW w:w="8921" w:type="dxa"/>
        <w:tblLayout w:type="fixed"/>
        <w:tblLook w:val="04A0" w:firstRow="1" w:lastRow="0" w:firstColumn="1" w:lastColumn="0" w:noHBand="0" w:noVBand="1"/>
      </w:tblPr>
      <w:tblGrid>
        <w:gridCol w:w="1624"/>
        <w:gridCol w:w="1256"/>
        <w:gridCol w:w="1493"/>
        <w:gridCol w:w="1668"/>
        <w:gridCol w:w="1499"/>
        <w:gridCol w:w="1381"/>
      </w:tblGrid>
      <w:tr w:rsidR="005B14C2" w:rsidRPr="00E74303" w14:paraId="2F48B85F" w14:textId="77777777" w:rsidTr="00F92C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val="restart"/>
            <w:shd w:val="clear" w:color="auto" w:fill="auto"/>
            <w:noWrap/>
          </w:tcPr>
          <w:p w14:paraId="361B5F65" w14:textId="77777777" w:rsidR="00113870" w:rsidRPr="009A5BC4" w:rsidRDefault="00113870" w:rsidP="00F92CF1">
            <w:pPr>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Parameter</w:t>
            </w:r>
          </w:p>
        </w:tc>
        <w:tc>
          <w:tcPr>
            <w:tcW w:w="1256" w:type="dxa"/>
            <w:vMerge w:val="restart"/>
            <w:shd w:val="clear" w:color="auto" w:fill="auto"/>
            <w:noWrap/>
          </w:tcPr>
          <w:p w14:paraId="5327678D" w14:textId="77777777" w:rsidR="00113870" w:rsidRPr="00E74303" w:rsidRDefault="00113870" w:rsidP="00C07C8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proofErr w:type="spellStart"/>
            <w:r w:rsidRPr="00B71599">
              <w:rPr>
                <w:rFonts w:ascii="Arial" w:eastAsia="Times New Roman" w:hAnsi="Arial" w:cs="Arial"/>
                <w:color w:val="000000"/>
                <w:kern w:val="0"/>
                <w:sz w:val="20"/>
                <w:szCs w:val="20"/>
                <w14:ligatures w14:val="none"/>
              </w:rPr>
              <w:t>Kelompok</w:t>
            </w:r>
            <w:proofErr w:type="spellEnd"/>
          </w:p>
        </w:tc>
        <w:tc>
          <w:tcPr>
            <w:tcW w:w="4660" w:type="dxa"/>
            <w:gridSpan w:val="3"/>
            <w:shd w:val="clear" w:color="auto" w:fill="auto"/>
            <w:noWrap/>
          </w:tcPr>
          <w:p w14:paraId="29BC7F77" w14:textId="77777777" w:rsidR="00113870" w:rsidRPr="00E74303" w:rsidRDefault="00113870" w:rsidP="005B14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 xml:space="preserve">Uji </w:t>
            </w:r>
            <w:proofErr w:type="spellStart"/>
            <w:r w:rsidRPr="00E74303">
              <w:rPr>
                <w:rFonts w:ascii="Arial" w:eastAsia="Times New Roman" w:hAnsi="Arial" w:cs="Arial"/>
                <w:color w:val="000000"/>
                <w:kern w:val="0"/>
                <w:sz w:val="20"/>
                <w:szCs w:val="20"/>
                <w14:ligatures w14:val="none"/>
              </w:rPr>
              <w:t>organoleptik</w:t>
            </w:r>
            <w:proofErr w:type="spellEnd"/>
          </w:p>
        </w:tc>
        <w:tc>
          <w:tcPr>
            <w:tcW w:w="1381" w:type="dxa"/>
            <w:shd w:val="clear" w:color="auto" w:fill="auto"/>
            <w:noWrap/>
          </w:tcPr>
          <w:p w14:paraId="3F72B9A5" w14:textId="77777777" w:rsidR="00113870" w:rsidRPr="00E74303" w:rsidRDefault="00113870" w:rsidP="00C07C8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Keterangan</w:t>
            </w:r>
          </w:p>
        </w:tc>
      </w:tr>
      <w:tr w:rsidR="005B14C2" w:rsidRPr="00E74303" w14:paraId="66756FA7"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noWrap/>
            <w:hideMark/>
          </w:tcPr>
          <w:p w14:paraId="13D5EEA7"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vMerge/>
            <w:shd w:val="clear" w:color="auto" w:fill="auto"/>
            <w:noWrap/>
            <w:hideMark/>
          </w:tcPr>
          <w:p w14:paraId="113143DA"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p>
        </w:tc>
        <w:tc>
          <w:tcPr>
            <w:tcW w:w="1493" w:type="dxa"/>
            <w:shd w:val="clear" w:color="auto" w:fill="auto"/>
            <w:noWrap/>
            <w:hideMark/>
          </w:tcPr>
          <w:p w14:paraId="2A04CB1A" w14:textId="77777777" w:rsidR="00113870" w:rsidRPr="00B71599" w:rsidRDefault="00113870" w:rsidP="005B14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kern w:val="0"/>
                <w:sz w:val="20"/>
                <w:szCs w:val="20"/>
                <w14:ligatures w14:val="none"/>
              </w:rPr>
            </w:pPr>
            <w:r w:rsidRPr="00B71599">
              <w:rPr>
                <w:rFonts w:ascii="Arial" w:eastAsia="Times New Roman" w:hAnsi="Arial" w:cs="Arial"/>
                <w:b/>
                <w:bCs/>
                <w:color w:val="000000"/>
                <w:kern w:val="0"/>
                <w:sz w:val="20"/>
                <w:szCs w:val="20"/>
                <w14:ligatures w14:val="none"/>
              </w:rPr>
              <w:t>H-1</w:t>
            </w:r>
          </w:p>
        </w:tc>
        <w:tc>
          <w:tcPr>
            <w:tcW w:w="1668" w:type="dxa"/>
            <w:shd w:val="clear" w:color="auto" w:fill="auto"/>
            <w:noWrap/>
            <w:hideMark/>
          </w:tcPr>
          <w:p w14:paraId="14F0742C" w14:textId="77777777" w:rsidR="00113870" w:rsidRPr="00B71599" w:rsidRDefault="00113870" w:rsidP="005B14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kern w:val="0"/>
                <w:sz w:val="20"/>
                <w:szCs w:val="20"/>
                <w14:ligatures w14:val="none"/>
              </w:rPr>
            </w:pPr>
            <w:r w:rsidRPr="00B71599">
              <w:rPr>
                <w:rFonts w:ascii="Arial" w:eastAsia="Times New Roman" w:hAnsi="Arial" w:cs="Arial"/>
                <w:b/>
                <w:bCs/>
                <w:color w:val="000000"/>
                <w:kern w:val="0"/>
                <w:sz w:val="20"/>
                <w:szCs w:val="20"/>
                <w14:ligatures w14:val="none"/>
              </w:rPr>
              <w:t>H-10</w:t>
            </w:r>
          </w:p>
        </w:tc>
        <w:tc>
          <w:tcPr>
            <w:tcW w:w="1499" w:type="dxa"/>
            <w:shd w:val="clear" w:color="auto" w:fill="auto"/>
            <w:noWrap/>
            <w:hideMark/>
          </w:tcPr>
          <w:p w14:paraId="67A579A6" w14:textId="77777777" w:rsidR="00113870" w:rsidRPr="00B71599" w:rsidRDefault="00113870" w:rsidP="005B14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kern w:val="0"/>
                <w:sz w:val="20"/>
                <w:szCs w:val="20"/>
                <w14:ligatures w14:val="none"/>
              </w:rPr>
            </w:pPr>
            <w:r w:rsidRPr="00B71599">
              <w:rPr>
                <w:rFonts w:ascii="Arial" w:eastAsia="Times New Roman" w:hAnsi="Arial" w:cs="Arial"/>
                <w:b/>
                <w:bCs/>
                <w:color w:val="000000"/>
                <w:kern w:val="0"/>
                <w:sz w:val="20"/>
                <w:szCs w:val="20"/>
                <w14:ligatures w14:val="none"/>
              </w:rPr>
              <w:t>H-15</w:t>
            </w:r>
          </w:p>
        </w:tc>
        <w:tc>
          <w:tcPr>
            <w:tcW w:w="1381" w:type="dxa"/>
            <w:shd w:val="clear" w:color="auto" w:fill="auto"/>
            <w:noWrap/>
            <w:hideMark/>
          </w:tcPr>
          <w:p w14:paraId="5238C1F3"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p>
        </w:tc>
      </w:tr>
      <w:tr w:rsidR="00E74303" w:rsidRPr="00E74303" w14:paraId="27B0DBD7" w14:textId="77777777" w:rsidTr="00F92CF1">
        <w:trPr>
          <w:trHeight w:val="288"/>
        </w:trPr>
        <w:tc>
          <w:tcPr>
            <w:cnfStyle w:val="001000000000" w:firstRow="0" w:lastRow="0" w:firstColumn="1" w:lastColumn="0" w:oddVBand="0" w:evenVBand="0" w:oddHBand="0" w:evenHBand="0" w:firstRowFirstColumn="0" w:firstRowLastColumn="0" w:lastRowFirstColumn="0" w:lastRowLastColumn="0"/>
            <w:tcW w:w="1624" w:type="dxa"/>
            <w:vMerge w:val="restart"/>
            <w:shd w:val="clear" w:color="auto" w:fill="auto"/>
            <w:noWrap/>
            <w:hideMark/>
          </w:tcPr>
          <w:p w14:paraId="4249347B" w14:textId="77777777" w:rsidR="00113870" w:rsidRPr="00B71599" w:rsidRDefault="00113870" w:rsidP="00C07C8B">
            <w:pPr>
              <w:rPr>
                <w:rFonts w:ascii="Arial" w:eastAsia="Times New Roman" w:hAnsi="Arial" w:cs="Arial"/>
                <w:b w:val="0"/>
                <w:bCs w:val="0"/>
                <w:color w:val="000000"/>
                <w:kern w:val="0"/>
                <w:sz w:val="20"/>
                <w:szCs w:val="20"/>
                <w14:ligatures w14:val="none"/>
              </w:rPr>
            </w:pPr>
            <w:r w:rsidRPr="00B71599">
              <w:rPr>
                <w:rFonts w:ascii="Arial" w:eastAsia="Times New Roman" w:hAnsi="Arial" w:cs="Arial"/>
                <w:b w:val="0"/>
                <w:bCs w:val="0"/>
                <w:color w:val="000000"/>
                <w:kern w:val="0"/>
                <w:sz w:val="20"/>
                <w:szCs w:val="20"/>
                <w14:ligatures w14:val="none"/>
              </w:rPr>
              <w:t>Warna</w:t>
            </w:r>
          </w:p>
        </w:tc>
        <w:tc>
          <w:tcPr>
            <w:tcW w:w="1256" w:type="dxa"/>
            <w:shd w:val="clear" w:color="auto" w:fill="auto"/>
            <w:noWrap/>
          </w:tcPr>
          <w:p w14:paraId="0D6F3238"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K-1</w:t>
            </w:r>
          </w:p>
        </w:tc>
        <w:tc>
          <w:tcPr>
            <w:tcW w:w="1493" w:type="dxa"/>
            <w:shd w:val="clear" w:color="auto" w:fill="auto"/>
            <w:noWrap/>
            <w:hideMark/>
          </w:tcPr>
          <w:p w14:paraId="7DE65885"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668" w:type="dxa"/>
            <w:shd w:val="clear" w:color="auto" w:fill="auto"/>
            <w:noWrap/>
            <w:hideMark/>
          </w:tcPr>
          <w:p w14:paraId="08DEDFC7"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499" w:type="dxa"/>
            <w:shd w:val="clear" w:color="auto" w:fill="auto"/>
            <w:noWrap/>
            <w:hideMark/>
          </w:tcPr>
          <w:p w14:paraId="693B99B3"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381" w:type="dxa"/>
            <w:shd w:val="clear" w:color="auto" w:fill="auto"/>
            <w:noWrap/>
            <w:hideMark/>
          </w:tcPr>
          <w:p w14:paraId="2E846203"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C07C8B" w:rsidRPr="00E74303" w14:paraId="62A6984F"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46EE9D46"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shd w:val="clear" w:color="auto" w:fill="auto"/>
            <w:noWrap/>
          </w:tcPr>
          <w:p w14:paraId="4B145BEC"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K-2</w:t>
            </w:r>
          </w:p>
        </w:tc>
        <w:tc>
          <w:tcPr>
            <w:tcW w:w="1493" w:type="dxa"/>
            <w:shd w:val="clear" w:color="auto" w:fill="auto"/>
            <w:noWrap/>
            <w:hideMark/>
          </w:tcPr>
          <w:p w14:paraId="6717503D"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668" w:type="dxa"/>
            <w:shd w:val="clear" w:color="auto" w:fill="auto"/>
            <w:noWrap/>
            <w:hideMark/>
          </w:tcPr>
          <w:p w14:paraId="046E1665"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499" w:type="dxa"/>
            <w:shd w:val="clear" w:color="auto" w:fill="auto"/>
            <w:noWrap/>
            <w:hideMark/>
          </w:tcPr>
          <w:p w14:paraId="0E5DD931"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381" w:type="dxa"/>
            <w:shd w:val="clear" w:color="auto" w:fill="auto"/>
            <w:noWrap/>
            <w:hideMark/>
          </w:tcPr>
          <w:p w14:paraId="4161DEA1"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113870" w:rsidRPr="00E74303" w14:paraId="1ED449BB" w14:textId="77777777" w:rsidTr="00F92CF1">
        <w:trPr>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2C2DF607"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tcBorders>
              <w:bottom w:val="nil"/>
            </w:tcBorders>
            <w:shd w:val="clear" w:color="auto" w:fill="auto"/>
            <w:noWrap/>
          </w:tcPr>
          <w:p w14:paraId="7A443086"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K-3</w:t>
            </w:r>
          </w:p>
        </w:tc>
        <w:tc>
          <w:tcPr>
            <w:tcW w:w="1493" w:type="dxa"/>
            <w:tcBorders>
              <w:bottom w:val="nil"/>
            </w:tcBorders>
            <w:shd w:val="clear" w:color="auto" w:fill="auto"/>
            <w:noWrap/>
            <w:hideMark/>
          </w:tcPr>
          <w:p w14:paraId="2506778C"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668" w:type="dxa"/>
            <w:tcBorders>
              <w:bottom w:val="nil"/>
            </w:tcBorders>
            <w:shd w:val="clear" w:color="auto" w:fill="auto"/>
            <w:noWrap/>
            <w:hideMark/>
          </w:tcPr>
          <w:p w14:paraId="0424FADF"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499" w:type="dxa"/>
            <w:tcBorders>
              <w:bottom w:val="nil"/>
            </w:tcBorders>
            <w:shd w:val="clear" w:color="auto" w:fill="auto"/>
            <w:noWrap/>
            <w:hideMark/>
          </w:tcPr>
          <w:p w14:paraId="19B8FBA8"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381" w:type="dxa"/>
            <w:tcBorders>
              <w:bottom w:val="nil"/>
            </w:tcBorders>
            <w:shd w:val="clear" w:color="auto" w:fill="auto"/>
            <w:noWrap/>
            <w:hideMark/>
          </w:tcPr>
          <w:p w14:paraId="689B09CF"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C07C8B" w:rsidRPr="00E74303" w14:paraId="768F4CD2"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511D4441"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tcBorders>
              <w:top w:val="nil"/>
              <w:bottom w:val="single" w:sz="4" w:space="0" w:color="auto"/>
            </w:tcBorders>
            <w:shd w:val="clear" w:color="auto" w:fill="auto"/>
            <w:noWrap/>
          </w:tcPr>
          <w:p w14:paraId="6AD049BA"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K-4</w:t>
            </w:r>
          </w:p>
        </w:tc>
        <w:tc>
          <w:tcPr>
            <w:tcW w:w="1493" w:type="dxa"/>
            <w:tcBorders>
              <w:top w:val="nil"/>
              <w:bottom w:val="single" w:sz="4" w:space="0" w:color="auto"/>
            </w:tcBorders>
            <w:shd w:val="clear" w:color="auto" w:fill="auto"/>
            <w:noWrap/>
            <w:hideMark/>
          </w:tcPr>
          <w:p w14:paraId="53A955C9"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668" w:type="dxa"/>
            <w:tcBorders>
              <w:top w:val="nil"/>
              <w:bottom w:val="single" w:sz="4" w:space="0" w:color="auto"/>
            </w:tcBorders>
            <w:shd w:val="clear" w:color="auto" w:fill="auto"/>
            <w:noWrap/>
            <w:hideMark/>
          </w:tcPr>
          <w:p w14:paraId="224CEB8B"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499" w:type="dxa"/>
            <w:tcBorders>
              <w:top w:val="nil"/>
              <w:bottom w:val="single" w:sz="4" w:space="0" w:color="auto"/>
            </w:tcBorders>
            <w:shd w:val="clear" w:color="auto" w:fill="auto"/>
            <w:noWrap/>
            <w:hideMark/>
          </w:tcPr>
          <w:p w14:paraId="7BF50012"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lang w:eastAsia="zh-CN"/>
                <w14:ligatures w14:val="none"/>
              </w:rPr>
              <w:t xml:space="preserve">Kuning </w:t>
            </w:r>
            <w:proofErr w:type="spellStart"/>
            <w:r w:rsidRPr="00B71599">
              <w:rPr>
                <w:rFonts w:ascii="Arial" w:eastAsia="Times New Roman" w:hAnsi="Arial" w:cs="Arial"/>
                <w:color w:val="000000"/>
                <w:kern w:val="0"/>
                <w:sz w:val="20"/>
                <w:szCs w:val="20"/>
                <w:lang w:eastAsia="zh-CN"/>
                <w14:ligatures w14:val="none"/>
              </w:rPr>
              <w:t>kecoklatan</w:t>
            </w:r>
            <w:proofErr w:type="spellEnd"/>
          </w:p>
        </w:tc>
        <w:tc>
          <w:tcPr>
            <w:tcW w:w="1381" w:type="dxa"/>
            <w:tcBorders>
              <w:top w:val="nil"/>
              <w:bottom w:val="single" w:sz="4" w:space="0" w:color="auto"/>
            </w:tcBorders>
            <w:shd w:val="clear" w:color="auto" w:fill="auto"/>
            <w:noWrap/>
            <w:hideMark/>
          </w:tcPr>
          <w:p w14:paraId="0110A4CF"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113870" w:rsidRPr="00E74303" w14:paraId="021F4B69" w14:textId="77777777" w:rsidTr="00F92CF1">
        <w:trPr>
          <w:trHeight w:val="288"/>
        </w:trPr>
        <w:tc>
          <w:tcPr>
            <w:cnfStyle w:val="001000000000" w:firstRow="0" w:lastRow="0" w:firstColumn="1" w:lastColumn="0" w:oddVBand="0" w:evenVBand="0" w:oddHBand="0" w:evenHBand="0" w:firstRowFirstColumn="0" w:firstRowLastColumn="0" w:lastRowFirstColumn="0" w:lastRowLastColumn="0"/>
            <w:tcW w:w="1624" w:type="dxa"/>
            <w:vMerge w:val="restart"/>
            <w:shd w:val="clear" w:color="auto" w:fill="auto"/>
            <w:noWrap/>
            <w:hideMark/>
          </w:tcPr>
          <w:p w14:paraId="72831A42" w14:textId="77777777" w:rsidR="00113870" w:rsidRPr="00B71599" w:rsidRDefault="00113870" w:rsidP="00C07C8B">
            <w:pPr>
              <w:rPr>
                <w:rFonts w:ascii="Arial" w:eastAsia="Times New Roman" w:hAnsi="Arial" w:cs="Arial"/>
                <w:b w:val="0"/>
                <w:bCs w:val="0"/>
                <w:color w:val="000000"/>
                <w:kern w:val="0"/>
                <w:sz w:val="20"/>
                <w:szCs w:val="20"/>
                <w14:ligatures w14:val="none"/>
              </w:rPr>
            </w:pPr>
            <w:r w:rsidRPr="00B71599">
              <w:rPr>
                <w:rFonts w:ascii="Arial" w:eastAsia="Times New Roman" w:hAnsi="Arial" w:cs="Arial"/>
                <w:b w:val="0"/>
                <w:bCs w:val="0"/>
                <w:color w:val="000000"/>
                <w:kern w:val="0"/>
                <w:sz w:val="20"/>
                <w:szCs w:val="20"/>
                <w14:ligatures w14:val="none"/>
              </w:rPr>
              <w:t>Bau</w:t>
            </w:r>
          </w:p>
        </w:tc>
        <w:tc>
          <w:tcPr>
            <w:tcW w:w="1256" w:type="dxa"/>
            <w:tcBorders>
              <w:top w:val="single" w:sz="4" w:space="0" w:color="auto"/>
            </w:tcBorders>
            <w:shd w:val="clear" w:color="auto" w:fill="auto"/>
            <w:noWrap/>
            <w:hideMark/>
          </w:tcPr>
          <w:p w14:paraId="2A935907"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K-1</w:t>
            </w:r>
          </w:p>
        </w:tc>
        <w:tc>
          <w:tcPr>
            <w:tcW w:w="1493" w:type="dxa"/>
            <w:tcBorders>
              <w:top w:val="single" w:sz="4" w:space="0" w:color="auto"/>
            </w:tcBorders>
            <w:shd w:val="clear" w:color="auto" w:fill="auto"/>
            <w:noWrap/>
            <w:hideMark/>
          </w:tcPr>
          <w:p w14:paraId="71CB2F8A"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668" w:type="dxa"/>
            <w:tcBorders>
              <w:top w:val="single" w:sz="4" w:space="0" w:color="auto"/>
            </w:tcBorders>
            <w:shd w:val="clear" w:color="auto" w:fill="auto"/>
            <w:noWrap/>
            <w:hideMark/>
          </w:tcPr>
          <w:p w14:paraId="1AEBC4B6"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499" w:type="dxa"/>
            <w:tcBorders>
              <w:top w:val="single" w:sz="4" w:space="0" w:color="auto"/>
            </w:tcBorders>
            <w:shd w:val="clear" w:color="auto" w:fill="auto"/>
            <w:noWrap/>
            <w:hideMark/>
          </w:tcPr>
          <w:p w14:paraId="61E62C18"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381" w:type="dxa"/>
            <w:tcBorders>
              <w:top w:val="single" w:sz="4" w:space="0" w:color="auto"/>
            </w:tcBorders>
            <w:shd w:val="clear" w:color="auto" w:fill="auto"/>
            <w:noWrap/>
            <w:hideMark/>
          </w:tcPr>
          <w:p w14:paraId="5636747A"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C07C8B" w:rsidRPr="00E74303" w14:paraId="79C54B8A"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059C9B84"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shd w:val="clear" w:color="auto" w:fill="auto"/>
            <w:noWrap/>
            <w:hideMark/>
          </w:tcPr>
          <w:p w14:paraId="6406DC6A"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K-2</w:t>
            </w:r>
          </w:p>
        </w:tc>
        <w:tc>
          <w:tcPr>
            <w:tcW w:w="1493" w:type="dxa"/>
            <w:shd w:val="clear" w:color="auto" w:fill="auto"/>
            <w:noWrap/>
            <w:hideMark/>
          </w:tcPr>
          <w:p w14:paraId="7642A796"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668" w:type="dxa"/>
            <w:shd w:val="clear" w:color="auto" w:fill="auto"/>
            <w:noWrap/>
            <w:hideMark/>
          </w:tcPr>
          <w:p w14:paraId="76241548"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499" w:type="dxa"/>
            <w:shd w:val="clear" w:color="auto" w:fill="auto"/>
            <w:noWrap/>
            <w:hideMark/>
          </w:tcPr>
          <w:p w14:paraId="61516BA8"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381" w:type="dxa"/>
            <w:shd w:val="clear" w:color="auto" w:fill="auto"/>
            <w:noWrap/>
            <w:hideMark/>
          </w:tcPr>
          <w:p w14:paraId="0B9BF9A8"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113870" w:rsidRPr="00E74303" w14:paraId="18C4BB35" w14:textId="77777777" w:rsidTr="00F92CF1">
        <w:trPr>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20EFDF1A"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tcBorders>
              <w:bottom w:val="nil"/>
            </w:tcBorders>
            <w:shd w:val="clear" w:color="auto" w:fill="auto"/>
            <w:noWrap/>
            <w:hideMark/>
          </w:tcPr>
          <w:p w14:paraId="2D4EA690"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K-3</w:t>
            </w:r>
          </w:p>
        </w:tc>
        <w:tc>
          <w:tcPr>
            <w:tcW w:w="1493" w:type="dxa"/>
            <w:tcBorders>
              <w:bottom w:val="nil"/>
            </w:tcBorders>
            <w:shd w:val="clear" w:color="auto" w:fill="auto"/>
            <w:noWrap/>
            <w:hideMark/>
          </w:tcPr>
          <w:p w14:paraId="3D58AC0B"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668" w:type="dxa"/>
            <w:tcBorders>
              <w:bottom w:val="nil"/>
            </w:tcBorders>
            <w:shd w:val="clear" w:color="auto" w:fill="auto"/>
            <w:noWrap/>
            <w:hideMark/>
          </w:tcPr>
          <w:p w14:paraId="0DCCF1A6"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499" w:type="dxa"/>
            <w:tcBorders>
              <w:bottom w:val="nil"/>
            </w:tcBorders>
            <w:shd w:val="clear" w:color="auto" w:fill="auto"/>
            <w:noWrap/>
            <w:hideMark/>
          </w:tcPr>
          <w:p w14:paraId="0A5F2402"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381" w:type="dxa"/>
            <w:tcBorders>
              <w:bottom w:val="nil"/>
            </w:tcBorders>
            <w:shd w:val="clear" w:color="auto" w:fill="auto"/>
            <w:noWrap/>
            <w:hideMark/>
          </w:tcPr>
          <w:p w14:paraId="7EF504C3"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C07C8B" w:rsidRPr="00E74303" w14:paraId="468B6EC6"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4E4E983A"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tcBorders>
              <w:top w:val="nil"/>
              <w:bottom w:val="single" w:sz="4" w:space="0" w:color="auto"/>
            </w:tcBorders>
            <w:shd w:val="clear" w:color="auto" w:fill="auto"/>
            <w:noWrap/>
            <w:hideMark/>
          </w:tcPr>
          <w:p w14:paraId="3832B6D9"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K-4</w:t>
            </w:r>
          </w:p>
        </w:tc>
        <w:tc>
          <w:tcPr>
            <w:tcW w:w="1493" w:type="dxa"/>
            <w:tcBorders>
              <w:top w:val="nil"/>
              <w:bottom w:val="single" w:sz="4" w:space="0" w:color="auto"/>
            </w:tcBorders>
            <w:shd w:val="clear" w:color="auto" w:fill="auto"/>
            <w:noWrap/>
            <w:hideMark/>
          </w:tcPr>
          <w:p w14:paraId="0C9D6B24"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668" w:type="dxa"/>
            <w:tcBorders>
              <w:top w:val="nil"/>
              <w:bottom w:val="single" w:sz="4" w:space="0" w:color="auto"/>
            </w:tcBorders>
            <w:shd w:val="clear" w:color="auto" w:fill="auto"/>
            <w:noWrap/>
            <w:hideMark/>
          </w:tcPr>
          <w:p w14:paraId="0E24026C"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499" w:type="dxa"/>
            <w:tcBorders>
              <w:top w:val="nil"/>
              <w:bottom w:val="single" w:sz="4" w:space="0" w:color="auto"/>
            </w:tcBorders>
            <w:shd w:val="clear" w:color="auto" w:fill="auto"/>
            <w:noWrap/>
            <w:hideMark/>
          </w:tcPr>
          <w:p w14:paraId="167DA182"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Khas </w:t>
            </w:r>
            <w:proofErr w:type="spellStart"/>
            <w:r w:rsidRPr="00B71599">
              <w:rPr>
                <w:rFonts w:ascii="Arial" w:eastAsia="Times New Roman" w:hAnsi="Arial" w:cs="Arial"/>
                <w:color w:val="000000"/>
                <w:kern w:val="0"/>
                <w:sz w:val="20"/>
                <w:szCs w:val="20"/>
                <w14:ligatures w14:val="none"/>
              </w:rPr>
              <w:t>kunyit</w:t>
            </w:r>
            <w:proofErr w:type="spellEnd"/>
            <w:r w:rsidRPr="00B71599">
              <w:rPr>
                <w:rFonts w:ascii="Arial" w:eastAsia="Times New Roman" w:hAnsi="Arial" w:cs="Arial"/>
                <w:color w:val="000000"/>
                <w:kern w:val="0"/>
                <w:sz w:val="20"/>
                <w:szCs w:val="20"/>
                <w14:ligatures w14:val="none"/>
              </w:rPr>
              <w:t xml:space="preserve"> </w:t>
            </w:r>
          </w:p>
        </w:tc>
        <w:tc>
          <w:tcPr>
            <w:tcW w:w="1381" w:type="dxa"/>
            <w:tcBorders>
              <w:top w:val="nil"/>
              <w:bottom w:val="single" w:sz="4" w:space="0" w:color="auto"/>
            </w:tcBorders>
            <w:shd w:val="clear" w:color="auto" w:fill="auto"/>
            <w:noWrap/>
            <w:hideMark/>
          </w:tcPr>
          <w:p w14:paraId="6CA9BB83"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113870" w:rsidRPr="00E74303" w14:paraId="7AD9C81F" w14:textId="77777777" w:rsidTr="00F92CF1">
        <w:trPr>
          <w:trHeight w:val="288"/>
        </w:trPr>
        <w:tc>
          <w:tcPr>
            <w:cnfStyle w:val="001000000000" w:firstRow="0" w:lastRow="0" w:firstColumn="1" w:lastColumn="0" w:oddVBand="0" w:evenVBand="0" w:oddHBand="0" w:evenHBand="0" w:firstRowFirstColumn="0" w:firstRowLastColumn="0" w:lastRowFirstColumn="0" w:lastRowLastColumn="0"/>
            <w:tcW w:w="1624" w:type="dxa"/>
            <w:vMerge w:val="restart"/>
            <w:shd w:val="clear" w:color="auto" w:fill="auto"/>
            <w:noWrap/>
            <w:hideMark/>
          </w:tcPr>
          <w:p w14:paraId="6E258834" w14:textId="77777777" w:rsidR="00113870" w:rsidRPr="00B71599" w:rsidRDefault="00113870" w:rsidP="00C07C8B">
            <w:pPr>
              <w:rPr>
                <w:rFonts w:ascii="Arial" w:eastAsia="Times New Roman" w:hAnsi="Arial" w:cs="Arial"/>
                <w:b w:val="0"/>
                <w:bCs w:val="0"/>
                <w:color w:val="000000"/>
                <w:kern w:val="0"/>
                <w:sz w:val="20"/>
                <w:szCs w:val="20"/>
                <w14:ligatures w14:val="none"/>
              </w:rPr>
            </w:pPr>
            <w:r w:rsidRPr="00B71599">
              <w:rPr>
                <w:rFonts w:ascii="Arial" w:eastAsia="Times New Roman" w:hAnsi="Arial" w:cs="Arial"/>
                <w:b w:val="0"/>
                <w:bCs w:val="0"/>
                <w:color w:val="000000"/>
                <w:kern w:val="0"/>
                <w:sz w:val="20"/>
                <w:szCs w:val="20"/>
                <w14:ligatures w14:val="none"/>
              </w:rPr>
              <w:t>Rasa</w:t>
            </w:r>
          </w:p>
        </w:tc>
        <w:tc>
          <w:tcPr>
            <w:tcW w:w="1256" w:type="dxa"/>
            <w:tcBorders>
              <w:top w:val="single" w:sz="4" w:space="0" w:color="auto"/>
            </w:tcBorders>
            <w:shd w:val="clear" w:color="auto" w:fill="auto"/>
            <w:noWrap/>
            <w:hideMark/>
          </w:tcPr>
          <w:p w14:paraId="30E730C5"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K-1</w:t>
            </w:r>
          </w:p>
        </w:tc>
        <w:tc>
          <w:tcPr>
            <w:tcW w:w="1493" w:type="dxa"/>
            <w:tcBorders>
              <w:top w:val="single" w:sz="4" w:space="0" w:color="auto"/>
            </w:tcBorders>
            <w:shd w:val="clear" w:color="auto" w:fill="auto"/>
            <w:noWrap/>
            <w:hideMark/>
          </w:tcPr>
          <w:p w14:paraId="3046D567"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Manis dan asam </w:t>
            </w:r>
            <w:proofErr w:type="spellStart"/>
            <w:r w:rsidRPr="00B71599">
              <w:rPr>
                <w:rFonts w:ascii="Arial" w:eastAsia="Times New Roman" w:hAnsi="Arial" w:cs="Arial"/>
                <w:color w:val="000000"/>
                <w:kern w:val="0"/>
                <w:sz w:val="20"/>
                <w:szCs w:val="20"/>
                <w14:ligatures w14:val="none"/>
              </w:rPr>
              <w:t>pekat</w:t>
            </w:r>
            <w:proofErr w:type="spellEnd"/>
          </w:p>
        </w:tc>
        <w:tc>
          <w:tcPr>
            <w:tcW w:w="1668" w:type="dxa"/>
            <w:tcBorders>
              <w:top w:val="single" w:sz="4" w:space="0" w:color="auto"/>
            </w:tcBorders>
            <w:shd w:val="clear" w:color="auto" w:fill="auto"/>
            <w:noWrap/>
            <w:hideMark/>
          </w:tcPr>
          <w:p w14:paraId="2875901C"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Manis dan asam </w:t>
            </w:r>
            <w:proofErr w:type="spellStart"/>
            <w:r w:rsidRPr="00B71599">
              <w:rPr>
                <w:rFonts w:ascii="Arial" w:eastAsia="Times New Roman" w:hAnsi="Arial" w:cs="Arial"/>
                <w:color w:val="000000"/>
                <w:kern w:val="0"/>
                <w:sz w:val="20"/>
                <w:szCs w:val="20"/>
                <w14:ligatures w14:val="none"/>
              </w:rPr>
              <w:t>pekat</w:t>
            </w:r>
            <w:proofErr w:type="spellEnd"/>
          </w:p>
        </w:tc>
        <w:tc>
          <w:tcPr>
            <w:tcW w:w="1499" w:type="dxa"/>
            <w:tcBorders>
              <w:top w:val="single" w:sz="4" w:space="0" w:color="auto"/>
            </w:tcBorders>
            <w:shd w:val="clear" w:color="auto" w:fill="auto"/>
            <w:noWrap/>
            <w:hideMark/>
          </w:tcPr>
          <w:p w14:paraId="412644C9"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Manis dan asam </w:t>
            </w:r>
            <w:proofErr w:type="spellStart"/>
            <w:r w:rsidRPr="00B71599">
              <w:rPr>
                <w:rFonts w:ascii="Arial" w:eastAsia="Times New Roman" w:hAnsi="Arial" w:cs="Arial"/>
                <w:color w:val="000000"/>
                <w:kern w:val="0"/>
                <w:sz w:val="20"/>
                <w:szCs w:val="20"/>
                <w14:ligatures w14:val="none"/>
              </w:rPr>
              <w:t>pekat</w:t>
            </w:r>
            <w:proofErr w:type="spellEnd"/>
          </w:p>
        </w:tc>
        <w:tc>
          <w:tcPr>
            <w:tcW w:w="1381" w:type="dxa"/>
            <w:tcBorders>
              <w:top w:val="single" w:sz="4" w:space="0" w:color="auto"/>
            </w:tcBorders>
            <w:shd w:val="clear" w:color="auto" w:fill="auto"/>
            <w:noWrap/>
            <w:hideMark/>
          </w:tcPr>
          <w:p w14:paraId="742998DA"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Konsisten</w:t>
            </w:r>
          </w:p>
        </w:tc>
      </w:tr>
      <w:tr w:rsidR="00C07C8B" w:rsidRPr="00E74303" w14:paraId="7B9E6E41"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0FDF40E1"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shd w:val="clear" w:color="auto" w:fill="auto"/>
            <w:noWrap/>
            <w:hideMark/>
          </w:tcPr>
          <w:p w14:paraId="02C8B5B5"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K-2</w:t>
            </w:r>
          </w:p>
        </w:tc>
        <w:tc>
          <w:tcPr>
            <w:tcW w:w="1493" w:type="dxa"/>
            <w:shd w:val="clear" w:color="auto" w:fill="auto"/>
            <w:noWrap/>
            <w:hideMark/>
          </w:tcPr>
          <w:p w14:paraId="68EF9C8B"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Manis dan asam</w:t>
            </w:r>
          </w:p>
        </w:tc>
        <w:tc>
          <w:tcPr>
            <w:tcW w:w="1668" w:type="dxa"/>
            <w:shd w:val="clear" w:color="auto" w:fill="auto"/>
            <w:noWrap/>
            <w:hideMark/>
          </w:tcPr>
          <w:p w14:paraId="4B557EC1"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Manis dan asam</w:t>
            </w:r>
          </w:p>
        </w:tc>
        <w:tc>
          <w:tcPr>
            <w:tcW w:w="1499" w:type="dxa"/>
            <w:shd w:val="clear" w:color="auto" w:fill="auto"/>
            <w:noWrap/>
            <w:hideMark/>
          </w:tcPr>
          <w:p w14:paraId="29EC7F11"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Manis dan asam </w:t>
            </w:r>
            <w:proofErr w:type="spellStart"/>
            <w:r w:rsidRPr="00B71599">
              <w:rPr>
                <w:rFonts w:ascii="Arial" w:eastAsia="Times New Roman" w:hAnsi="Arial" w:cs="Arial"/>
                <w:color w:val="000000"/>
                <w:kern w:val="0"/>
                <w:sz w:val="20"/>
                <w:szCs w:val="20"/>
                <w14:ligatures w14:val="none"/>
              </w:rPr>
              <w:t>pekat</w:t>
            </w:r>
            <w:proofErr w:type="spellEnd"/>
          </w:p>
        </w:tc>
        <w:tc>
          <w:tcPr>
            <w:tcW w:w="1381" w:type="dxa"/>
            <w:shd w:val="clear" w:color="auto" w:fill="auto"/>
            <w:noWrap/>
            <w:hideMark/>
          </w:tcPr>
          <w:p w14:paraId="70D3778E"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proofErr w:type="spellStart"/>
            <w:r w:rsidRPr="00B71599">
              <w:rPr>
                <w:rFonts w:ascii="Arial" w:eastAsia="Times New Roman" w:hAnsi="Arial" w:cs="Arial"/>
                <w:color w:val="000000"/>
                <w:kern w:val="0"/>
                <w:sz w:val="20"/>
                <w:szCs w:val="20"/>
                <w14:ligatures w14:val="none"/>
              </w:rPr>
              <w:t>Berubah</w:t>
            </w:r>
            <w:proofErr w:type="spellEnd"/>
          </w:p>
        </w:tc>
      </w:tr>
      <w:tr w:rsidR="00E74303" w:rsidRPr="00E74303" w14:paraId="14012C2F" w14:textId="77777777" w:rsidTr="00F92CF1">
        <w:trPr>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07F8B492"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shd w:val="clear" w:color="auto" w:fill="auto"/>
            <w:noWrap/>
            <w:hideMark/>
          </w:tcPr>
          <w:p w14:paraId="6B33E961"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K-3</w:t>
            </w:r>
          </w:p>
        </w:tc>
        <w:tc>
          <w:tcPr>
            <w:tcW w:w="1493" w:type="dxa"/>
            <w:shd w:val="clear" w:color="auto" w:fill="auto"/>
            <w:noWrap/>
            <w:hideMark/>
          </w:tcPr>
          <w:p w14:paraId="418D0BC0"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Manis dan asam</w:t>
            </w:r>
          </w:p>
        </w:tc>
        <w:tc>
          <w:tcPr>
            <w:tcW w:w="1668" w:type="dxa"/>
            <w:shd w:val="clear" w:color="auto" w:fill="auto"/>
            <w:noWrap/>
            <w:hideMark/>
          </w:tcPr>
          <w:p w14:paraId="5B089299"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Manis dan asam</w:t>
            </w:r>
          </w:p>
        </w:tc>
        <w:tc>
          <w:tcPr>
            <w:tcW w:w="1499" w:type="dxa"/>
            <w:shd w:val="clear" w:color="auto" w:fill="auto"/>
            <w:noWrap/>
            <w:hideMark/>
          </w:tcPr>
          <w:p w14:paraId="72ECED37"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Manis dan asam </w:t>
            </w:r>
            <w:proofErr w:type="spellStart"/>
            <w:r w:rsidRPr="00B71599">
              <w:rPr>
                <w:rFonts w:ascii="Arial" w:eastAsia="Times New Roman" w:hAnsi="Arial" w:cs="Arial"/>
                <w:color w:val="000000"/>
                <w:kern w:val="0"/>
                <w:sz w:val="20"/>
                <w:szCs w:val="20"/>
                <w14:ligatures w14:val="none"/>
              </w:rPr>
              <w:t>pekat</w:t>
            </w:r>
            <w:proofErr w:type="spellEnd"/>
          </w:p>
        </w:tc>
        <w:tc>
          <w:tcPr>
            <w:tcW w:w="1381" w:type="dxa"/>
            <w:shd w:val="clear" w:color="auto" w:fill="auto"/>
            <w:noWrap/>
            <w:hideMark/>
          </w:tcPr>
          <w:p w14:paraId="06555DEE" w14:textId="77777777" w:rsidR="00113870" w:rsidRPr="00B71599" w:rsidRDefault="00113870" w:rsidP="00C0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proofErr w:type="spellStart"/>
            <w:r w:rsidRPr="00B71599">
              <w:rPr>
                <w:rFonts w:ascii="Arial" w:eastAsia="Times New Roman" w:hAnsi="Arial" w:cs="Arial"/>
                <w:color w:val="000000"/>
                <w:kern w:val="0"/>
                <w:sz w:val="20"/>
                <w:szCs w:val="20"/>
                <w14:ligatures w14:val="none"/>
              </w:rPr>
              <w:t>Berubah</w:t>
            </w:r>
            <w:proofErr w:type="spellEnd"/>
          </w:p>
        </w:tc>
      </w:tr>
      <w:tr w:rsidR="00C07C8B" w:rsidRPr="00E74303" w14:paraId="4755B7C9" w14:textId="77777777" w:rsidTr="00F92C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24" w:type="dxa"/>
            <w:vMerge/>
            <w:shd w:val="clear" w:color="auto" w:fill="auto"/>
            <w:hideMark/>
          </w:tcPr>
          <w:p w14:paraId="0C08CDCF" w14:textId="77777777" w:rsidR="00113870" w:rsidRPr="00B71599" w:rsidRDefault="00113870" w:rsidP="00C07C8B">
            <w:pPr>
              <w:rPr>
                <w:rFonts w:ascii="Arial" w:eastAsia="Times New Roman" w:hAnsi="Arial" w:cs="Arial"/>
                <w:b w:val="0"/>
                <w:bCs w:val="0"/>
                <w:color w:val="000000"/>
                <w:kern w:val="0"/>
                <w:sz w:val="20"/>
                <w:szCs w:val="20"/>
                <w14:ligatures w14:val="none"/>
              </w:rPr>
            </w:pPr>
          </w:p>
        </w:tc>
        <w:tc>
          <w:tcPr>
            <w:tcW w:w="1256" w:type="dxa"/>
            <w:shd w:val="clear" w:color="auto" w:fill="auto"/>
            <w:noWrap/>
            <w:hideMark/>
          </w:tcPr>
          <w:p w14:paraId="48CC43A8"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E74303">
              <w:rPr>
                <w:rFonts w:ascii="Arial" w:eastAsia="Times New Roman" w:hAnsi="Arial" w:cs="Arial"/>
                <w:color w:val="000000"/>
                <w:kern w:val="0"/>
                <w:sz w:val="20"/>
                <w:szCs w:val="20"/>
                <w14:ligatures w14:val="none"/>
              </w:rPr>
              <w:t>K-4</w:t>
            </w:r>
          </w:p>
        </w:tc>
        <w:tc>
          <w:tcPr>
            <w:tcW w:w="1493" w:type="dxa"/>
            <w:shd w:val="clear" w:color="auto" w:fill="auto"/>
            <w:noWrap/>
            <w:hideMark/>
          </w:tcPr>
          <w:p w14:paraId="5F4C6C7B"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Manis dan asam</w:t>
            </w:r>
          </w:p>
        </w:tc>
        <w:tc>
          <w:tcPr>
            <w:tcW w:w="1668" w:type="dxa"/>
            <w:shd w:val="clear" w:color="auto" w:fill="auto"/>
            <w:noWrap/>
            <w:hideMark/>
          </w:tcPr>
          <w:p w14:paraId="11EA8C78"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Manis dan asam</w:t>
            </w:r>
          </w:p>
        </w:tc>
        <w:tc>
          <w:tcPr>
            <w:tcW w:w="1499" w:type="dxa"/>
            <w:shd w:val="clear" w:color="auto" w:fill="auto"/>
            <w:noWrap/>
            <w:hideMark/>
          </w:tcPr>
          <w:p w14:paraId="6E1B8CA4"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r w:rsidRPr="00B71599">
              <w:rPr>
                <w:rFonts w:ascii="Arial" w:eastAsia="Times New Roman" w:hAnsi="Arial" w:cs="Arial"/>
                <w:color w:val="000000"/>
                <w:kern w:val="0"/>
                <w:sz w:val="20"/>
                <w:szCs w:val="20"/>
                <w14:ligatures w14:val="none"/>
              </w:rPr>
              <w:t xml:space="preserve">Manis dan asam </w:t>
            </w:r>
            <w:proofErr w:type="spellStart"/>
            <w:r w:rsidRPr="00B71599">
              <w:rPr>
                <w:rFonts w:ascii="Arial" w:eastAsia="Times New Roman" w:hAnsi="Arial" w:cs="Arial"/>
                <w:color w:val="000000"/>
                <w:kern w:val="0"/>
                <w:sz w:val="20"/>
                <w:szCs w:val="20"/>
                <w14:ligatures w14:val="none"/>
              </w:rPr>
              <w:t>pekat</w:t>
            </w:r>
            <w:proofErr w:type="spellEnd"/>
          </w:p>
        </w:tc>
        <w:tc>
          <w:tcPr>
            <w:tcW w:w="1381" w:type="dxa"/>
            <w:shd w:val="clear" w:color="auto" w:fill="auto"/>
            <w:noWrap/>
            <w:hideMark/>
          </w:tcPr>
          <w:p w14:paraId="31EF607F" w14:textId="77777777" w:rsidR="00113870" w:rsidRPr="00B71599" w:rsidRDefault="00113870" w:rsidP="00C07C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14:ligatures w14:val="none"/>
              </w:rPr>
            </w:pPr>
            <w:proofErr w:type="spellStart"/>
            <w:r w:rsidRPr="00B71599">
              <w:rPr>
                <w:rFonts w:ascii="Arial" w:eastAsia="Times New Roman" w:hAnsi="Arial" w:cs="Arial"/>
                <w:color w:val="000000"/>
                <w:kern w:val="0"/>
                <w:sz w:val="20"/>
                <w:szCs w:val="20"/>
                <w14:ligatures w14:val="none"/>
              </w:rPr>
              <w:t>Berubah</w:t>
            </w:r>
            <w:proofErr w:type="spellEnd"/>
          </w:p>
        </w:tc>
      </w:tr>
    </w:tbl>
    <w:p w14:paraId="3E787715" w14:textId="77777777" w:rsidR="00113870" w:rsidRPr="00E74303" w:rsidRDefault="00113870" w:rsidP="00E74303">
      <w:pPr>
        <w:spacing w:after="0" w:line="240" w:lineRule="auto"/>
        <w:ind w:firstLine="567"/>
        <w:jc w:val="both"/>
        <w:rPr>
          <w:rFonts w:ascii="Arial" w:eastAsia="Book Antiqua" w:hAnsi="Arial" w:cs="Arial"/>
          <w:sz w:val="24"/>
          <w:szCs w:val="24"/>
          <w:lang w:val="en-US"/>
        </w:rPr>
      </w:pPr>
    </w:p>
    <w:p w14:paraId="2E7D2B09" w14:textId="0F866C02" w:rsidR="00113870" w:rsidRPr="00E74303" w:rsidRDefault="00113870" w:rsidP="00D469C5">
      <w:pPr>
        <w:spacing w:after="0" w:line="240" w:lineRule="auto"/>
        <w:ind w:firstLine="720"/>
        <w:jc w:val="both"/>
        <w:rPr>
          <w:rFonts w:ascii="Arial" w:eastAsia="Book Antiqua" w:hAnsi="Arial" w:cs="Arial"/>
          <w:sz w:val="24"/>
          <w:szCs w:val="24"/>
          <w:lang w:val="en-US"/>
        </w:rPr>
      </w:pPr>
      <w:proofErr w:type="spellStart"/>
      <w:r w:rsidRPr="00E74303">
        <w:rPr>
          <w:rFonts w:ascii="Arial" w:eastAsia="Book Antiqua" w:hAnsi="Arial" w:cs="Arial"/>
          <w:sz w:val="24"/>
          <w:szCs w:val="24"/>
          <w:lang w:val="en-US"/>
        </w:rPr>
        <w:lastRenderedPageBreak/>
        <w:t>Pasteurisasi</w:t>
      </w:r>
      <w:proofErr w:type="spellEnd"/>
      <w:r w:rsidRPr="00E74303">
        <w:rPr>
          <w:rFonts w:ascii="Arial" w:eastAsia="Book Antiqua" w:hAnsi="Arial" w:cs="Arial"/>
          <w:sz w:val="24"/>
          <w:szCs w:val="24"/>
          <w:lang w:val="en-US"/>
        </w:rPr>
        <w:t xml:space="preserve"> pada </w:t>
      </w:r>
      <w:proofErr w:type="spellStart"/>
      <w:r w:rsidRPr="00E74303">
        <w:rPr>
          <w:rFonts w:ascii="Arial" w:eastAsia="Book Antiqua" w:hAnsi="Arial" w:cs="Arial"/>
          <w:sz w:val="24"/>
          <w:szCs w:val="24"/>
          <w:lang w:val="en-US"/>
        </w:rPr>
        <w:t>suhu</w:t>
      </w:r>
      <w:proofErr w:type="spellEnd"/>
      <w:r w:rsidRPr="00E74303">
        <w:rPr>
          <w:rFonts w:ascii="Arial" w:eastAsia="Book Antiqua" w:hAnsi="Arial" w:cs="Arial"/>
          <w:sz w:val="24"/>
          <w:szCs w:val="24"/>
          <w:lang w:val="en-US"/>
        </w:rPr>
        <w:t xml:space="preserve"> 65°C dan 85°C efektif </w:t>
      </w:r>
      <w:proofErr w:type="spellStart"/>
      <w:r w:rsidRPr="00E74303">
        <w:rPr>
          <w:rFonts w:ascii="Arial" w:eastAsia="Book Antiqua" w:hAnsi="Arial" w:cs="Arial"/>
          <w:sz w:val="24"/>
          <w:szCs w:val="24"/>
          <w:lang w:val="en-US"/>
        </w:rPr>
        <w:t>dalam</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menjaga</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stabilitas</w:t>
      </w:r>
      <w:proofErr w:type="spellEnd"/>
      <w:r w:rsidRPr="00E74303">
        <w:rPr>
          <w:rFonts w:ascii="Arial" w:eastAsia="Book Antiqua" w:hAnsi="Arial" w:cs="Arial"/>
          <w:sz w:val="24"/>
          <w:szCs w:val="24"/>
          <w:lang w:val="en-US"/>
        </w:rPr>
        <w:t xml:space="preserve"> pH, warna, dan aroma jamu </w:t>
      </w:r>
      <w:proofErr w:type="spellStart"/>
      <w:r w:rsidRPr="00E74303">
        <w:rPr>
          <w:rFonts w:ascii="Arial" w:eastAsia="Book Antiqua" w:hAnsi="Arial" w:cs="Arial"/>
          <w:sz w:val="24"/>
          <w:szCs w:val="24"/>
          <w:lang w:val="en-US"/>
        </w:rPr>
        <w:t>kunyit</w:t>
      </w:r>
      <w:proofErr w:type="spellEnd"/>
      <w:r w:rsidRPr="00E74303">
        <w:rPr>
          <w:rFonts w:ascii="Arial" w:eastAsia="Book Antiqua" w:hAnsi="Arial" w:cs="Arial"/>
          <w:sz w:val="24"/>
          <w:szCs w:val="24"/>
          <w:lang w:val="en-US"/>
        </w:rPr>
        <w:t xml:space="preserve"> asam </w:t>
      </w:r>
      <w:proofErr w:type="spellStart"/>
      <w:r w:rsidRPr="00E74303">
        <w:rPr>
          <w:rFonts w:ascii="Arial" w:eastAsia="Book Antiqua" w:hAnsi="Arial" w:cs="Arial"/>
          <w:sz w:val="24"/>
          <w:szCs w:val="24"/>
          <w:lang w:val="en-US"/>
        </w:rPr>
        <w:t>selama</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penyimpanan</w:t>
      </w:r>
      <w:proofErr w:type="spellEnd"/>
      <w:r w:rsidRPr="00E74303">
        <w:rPr>
          <w:rFonts w:ascii="Arial" w:eastAsia="Book Antiqua" w:hAnsi="Arial" w:cs="Arial"/>
          <w:sz w:val="24"/>
          <w:szCs w:val="24"/>
          <w:lang w:val="en-US"/>
        </w:rPr>
        <w:t xml:space="preserve"> 15 </w:t>
      </w:r>
      <w:proofErr w:type="spellStart"/>
      <w:r w:rsidRPr="00E74303">
        <w:rPr>
          <w:rFonts w:ascii="Arial" w:eastAsia="Book Antiqua" w:hAnsi="Arial" w:cs="Arial"/>
          <w:sz w:val="24"/>
          <w:szCs w:val="24"/>
          <w:lang w:val="en-US"/>
        </w:rPr>
        <w:t>hari</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Namun</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intensitas</w:t>
      </w:r>
      <w:proofErr w:type="spellEnd"/>
      <w:r w:rsidRPr="00E74303">
        <w:rPr>
          <w:rFonts w:ascii="Arial" w:eastAsia="Book Antiqua" w:hAnsi="Arial" w:cs="Arial"/>
          <w:sz w:val="24"/>
          <w:szCs w:val="24"/>
          <w:lang w:val="en-US"/>
        </w:rPr>
        <w:t xml:space="preserve"> rasa mengalami </w:t>
      </w:r>
      <w:proofErr w:type="spellStart"/>
      <w:r w:rsidRPr="00E74303">
        <w:rPr>
          <w:rFonts w:ascii="Arial" w:eastAsia="Book Antiqua" w:hAnsi="Arial" w:cs="Arial"/>
          <w:sz w:val="24"/>
          <w:szCs w:val="24"/>
          <w:lang w:val="en-US"/>
        </w:rPr>
        <w:t>perubahan</w:t>
      </w:r>
      <w:proofErr w:type="spellEnd"/>
      <w:r w:rsidRPr="00E74303">
        <w:rPr>
          <w:rFonts w:ascii="Arial" w:eastAsia="Book Antiqua" w:hAnsi="Arial" w:cs="Arial"/>
          <w:sz w:val="24"/>
          <w:szCs w:val="24"/>
          <w:lang w:val="en-US"/>
        </w:rPr>
        <w:t xml:space="preserve"> setelah periode </w:t>
      </w:r>
      <w:proofErr w:type="spellStart"/>
      <w:r w:rsidRPr="00E74303">
        <w:rPr>
          <w:rFonts w:ascii="Arial" w:eastAsia="Book Antiqua" w:hAnsi="Arial" w:cs="Arial"/>
          <w:sz w:val="24"/>
          <w:szCs w:val="24"/>
          <w:lang w:val="en-US"/>
        </w:rPr>
        <w:t>tersebut</w:t>
      </w:r>
      <w:proofErr w:type="spellEnd"/>
      <w:r w:rsidRPr="00E74303">
        <w:rPr>
          <w:rFonts w:ascii="Arial" w:eastAsia="Book Antiqua" w:hAnsi="Arial" w:cs="Arial"/>
          <w:sz w:val="24"/>
          <w:szCs w:val="24"/>
          <w:lang w:val="en-US"/>
        </w:rPr>
        <w:t xml:space="preserve">, kemungkinan </w:t>
      </w:r>
      <w:proofErr w:type="spellStart"/>
      <w:r w:rsidRPr="00E74303">
        <w:rPr>
          <w:rFonts w:ascii="Arial" w:eastAsia="Book Antiqua" w:hAnsi="Arial" w:cs="Arial"/>
          <w:sz w:val="24"/>
          <w:szCs w:val="24"/>
          <w:lang w:val="en-US"/>
        </w:rPr>
        <w:t>akibat</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konsentrasi</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komponen</w:t>
      </w:r>
      <w:proofErr w:type="spellEnd"/>
      <w:r w:rsidRPr="00E74303">
        <w:rPr>
          <w:rFonts w:ascii="Arial" w:eastAsia="Book Antiqua" w:hAnsi="Arial" w:cs="Arial"/>
          <w:sz w:val="24"/>
          <w:szCs w:val="24"/>
          <w:lang w:val="en-US"/>
        </w:rPr>
        <w:t xml:space="preserve"> aktif atau </w:t>
      </w:r>
      <w:proofErr w:type="spellStart"/>
      <w:r w:rsidRPr="00E74303">
        <w:rPr>
          <w:rFonts w:ascii="Arial" w:eastAsia="Book Antiqua" w:hAnsi="Arial" w:cs="Arial"/>
          <w:sz w:val="24"/>
          <w:szCs w:val="24"/>
          <w:lang w:val="en-US"/>
        </w:rPr>
        <w:t>interaksi</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antar</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bahan</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selama</w:t>
      </w:r>
      <w:proofErr w:type="spellEnd"/>
      <w:r w:rsidRPr="00E74303">
        <w:rPr>
          <w:rFonts w:ascii="Arial" w:eastAsia="Book Antiqua" w:hAnsi="Arial" w:cs="Arial"/>
          <w:sz w:val="24"/>
          <w:szCs w:val="24"/>
          <w:lang w:val="en-US"/>
        </w:rPr>
        <w:t xml:space="preserve"> </w:t>
      </w:r>
      <w:proofErr w:type="spellStart"/>
      <w:r w:rsidRPr="00E74303">
        <w:rPr>
          <w:rFonts w:ascii="Arial" w:eastAsia="Book Antiqua" w:hAnsi="Arial" w:cs="Arial"/>
          <w:sz w:val="24"/>
          <w:szCs w:val="24"/>
          <w:lang w:val="en-US"/>
        </w:rPr>
        <w:t>penyimpanan</w:t>
      </w:r>
      <w:proofErr w:type="spellEnd"/>
      <w:r w:rsidRPr="00E74303">
        <w:rPr>
          <w:rFonts w:ascii="Arial" w:eastAsia="Book Antiqua" w:hAnsi="Arial" w:cs="Arial"/>
          <w:sz w:val="24"/>
          <w:szCs w:val="24"/>
          <w:lang w:val="en-US"/>
        </w:rPr>
        <w:t>.</w:t>
      </w:r>
      <w:r w:rsidR="004937C1">
        <w:rPr>
          <w:rFonts w:ascii="Arial" w:eastAsia="Book Antiqua" w:hAnsi="Arial" w:cs="Arial"/>
          <w:sz w:val="24"/>
          <w:szCs w:val="24"/>
          <w:lang w:val="en-US"/>
        </w:rPr>
        <w:t xml:space="preserve"> </w:t>
      </w:r>
      <w:r w:rsidR="004937C1" w:rsidRPr="00784CC8">
        <w:rPr>
          <w:rFonts w:ascii="Arial" w:eastAsia="Book Antiqua" w:hAnsi="Arial" w:cs="Arial"/>
          <w:sz w:val="24"/>
          <w:szCs w:val="24"/>
        </w:rPr>
        <w:t xml:space="preserve">​Untuk memperpanjang masa simpan jamu kunyit asam tanpa mengorbankan kualitas nutrisi dan </w:t>
      </w:r>
      <w:proofErr w:type="spellStart"/>
      <w:r w:rsidR="004937C1" w:rsidRPr="00784CC8">
        <w:rPr>
          <w:rFonts w:ascii="Arial" w:eastAsia="Book Antiqua" w:hAnsi="Arial" w:cs="Arial"/>
          <w:sz w:val="24"/>
          <w:szCs w:val="24"/>
        </w:rPr>
        <w:t>sensoriknya</w:t>
      </w:r>
      <w:proofErr w:type="spellEnd"/>
      <w:r w:rsidR="004937C1" w:rsidRPr="00784CC8">
        <w:rPr>
          <w:rFonts w:ascii="Arial" w:eastAsia="Book Antiqua" w:hAnsi="Arial" w:cs="Arial"/>
          <w:sz w:val="24"/>
          <w:szCs w:val="24"/>
        </w:rPr>
        <w:t xml:space="preserve">, </w:t>
      </w:r>
      <w:r w:rsidR="004937C1">
        <w:rPr>
          <w:rFonts w:ascii="Arial" w:eastAsia="Book Antiqua" w:hAnsi="Arial" w:cs="Arial"/>
          <w:sz w:val="24"/>
          <w:szCs w:val="24"/>
        </w:rPr>
        <w:t>dapat</w:t>
      </w:r>
      <w:r w:rsidR="009F572D">
        <w:rPr>
          <w:rFonts w:ascii="Arial" w:eastAsia="Book Antiqua" w:hAnsi="Arial" w:cs="Arial"/>
          <w:sz w:val="24"/>
          <w:szCs w:val="24"/>
        </w:rPr>
        <w:t xml:space="preserve"> juga</w:t>
      </w:r>
      <w:r w:rsidR="004937C1">
        <w:rPr>
          <w:rFonts w:ascii="Arial" w:eastAsia="Book Antiqua" w:hAnsi="Arial" w:cs="Arial"/>
          <w:sz w:val="24"/>
          <w:szCs w:val="24"/>
        </w:rPr>
        <w:t xml:space="preserve"> menggunakan alternatif </w:t>
      </w:r>
      <w:r w:rsidR="004937C1" w:rsidRPr="00784CC8">
        <w:rPr>
          <w:rFonts w:ascii="Arial" w:eastAsia="Book Antiqua" w:hAnsi="Arial" w:cs="Arial"/>
          <w:sz w:val="24"/>
          <w:szCs w:val="24"/>
        </w:rPr>
        <w:t>teknologi</w:t>
      </w:r>
      <w:r w:rsidR="004937C1">
        <w:rPr>
          <w:rFonts w:ascii="Arial" w:eastAsia="Book Antiqua" w:hAnsi="Arial" w:cs="Arial"/>
          <w:sz w:val="24"/>
          <w:szCs w:val="24"/>
        </w:rPr>
        <w:t xml:space="preserve"> pengawetan</w:t>
      </w:r>
      <w:r w:rsidR="004937C1" w:rsidRPr="00784CC8">
        <w:rPr>
          <w:rFonts w:ascii="Arial" w:eastAsia="Book Antiqua" w:hAnsi="Arial" w:cs="Arial"/>
          <w:sz w:val="24"/>
          <w:szCs w:val="24"/>
        </w:rPr>
        <w:t xml:space="preserve"> non-termal seperti </w:t>
      </w:r>
      <w:r w:rsidR="004937C1" w:rsidRPr="00F97EF3">
        <w:rPr>
          <w:rFonts w:ascii="Arial" w:eastAsia="Book Antiqua" w:hAnsi="Arial" w:cs="Arial"/>
          <w:i/>
          <w:iCs/>
          <w:sz w:val="24"/>
          <w:szCs w:val="24"/>
          <w:lang w:val="en-US"/>
        </w:rPr>
        <w:t>cold plasma</w:t>
      </w:r>
      <w:r w:rsidR="004937C1" w:rsidRPr="00A54C2E">
        <w:rPr>
          <w:rFonts w:ascii="Arial" w:eastAsia="Book Antiqua" w:hAnsi="Arial" w:cs="Arial"/>
          <w:sz w:val="24"/>
          <w:szCs w:val="24"/>
          <w:lang w:val="en-US"/>
        </w:rPr>
        <w:t xml:space="preserve">, </w:t>
      </w:r>
      <w:r w:rsidR="004937C1" w:rsidRPr="00F97EF3">
        <w:rPr>
          <w:rFonts w:ascii="Arial" w:eastAsia="Book Antiqua" w:hAnsi="Arial" w:cs="Arial"/>
          <w:i/>
          <w:iCs/>
          <w:sz w:val="24"/>
          <w:szCs w:val="24"/>
          <w:lang w:val="en-US"/>
        </w:rPr>
        <w:t>pulsed light technology, high-pressure processing (HPP), pulsed electric fields</w:t>
      </w:r>
      <w:r w:rsidR="004937C1" w:rsidRPr="00A54C2E">
        <w:rPr>
          <w:rFonts w:ascii="Arial" w:eastAsia="Book Antiqua" w:hAnsi="Arial" w:cs="Arial"/>
          <w:sz w:val="24"/>
          <w:szCs w:val="24"/>
          <w:lang w:val="en-US"/>
        </w:rPr>
        <w:t xml:space="preserve"> (PEFs), </w:t>
      </w:r>
      <w:r w:rsidR="004937C1">
        <w:rPr>
          <w:rFonts w:ascii="Arial" w:eastAsia="Book Antiqua" w:hAnsi="Arial" w:cs="Arial"/>
          <w:sz w:val="24"/>
          <w:szCs w:val="24"/>
          <w:lang w:val="en-US"/>
        </w:rPr>
        <w:t>dan</w:t>
      </w:r>
      <w:r w:rsidR="004937C1" w:rsidRPr="00A54C2E">
        <w:rPr>
          <w:rFonts w:ascii="Arial" w:eastAsia="Book Antiqua" w:hAnsi="Arial" w:cs="Arial"/>
          <w:sz w:val="24"/>
          <w:szCs w:val="24"/>
          <w:lang w:val="en-US"/>
        </w:rPr>
        <w:t xml:space="preserve"> </w:t>
      </w:r>
      <w:r w:rsidR="004937C1" w:rsidRPr="00F97EF3">
        <w:rPr>
          <w:rFonts w:ascii="Arial" w:eastAsia="Book Antiqua" w:hAnsi="Arial" w:cs="Arial"/>
          <w:i/>
          <w:iCs/>
          <w:sz w:val="24"/>
          <w:szCs w:val="24"/>
          <w:lang w:val="en-US"/>
        </w:rPr>
        <w:t>ultraviolet (UV) radiation</w:t>
      </w:r>
      <w:r w:rsidR="004937C1" w:rsidRPr="00784CC8">
        <w:rPr>
          <w:rFonts w:ascii="Arial" w:eastAsia="Book Antiqua" w:hAnsi="Arial" w:cs="Arial"/>
          <w:sz w:val="24"/>
          <w:szCs w:val="24"/>
        </w:rPr>
        <w:t xml:space="preserve">. </w:t>
      </w:r>
      <w:r w:rsidR="004937C1">
        <w:rPr>
          <w:rFonts w:ascii="Arial" w:eastAsia="Book Antiqua" w:hAnsi="Arial" w:cs="Arial"/>
          <w:sz w:val="24"/>
          <w:szCs w:val="24"/>
        </w:rPr>
        <w:t>Metode tersebut</w:t>
      </w:r>
      <w:r w:rsidR="004937C1" w:rsidRPr="00784CC8">
        <w:rPr>
          <w:rFonts w:ascii="Arial" w:eastAsia="Book Antiqua" w:hAnsi="Arial" w:cs="Arial"/>
          <w:sz w:val="24"/>
          <w:szCs w:val="24"/>
        </w:rPr>
        <w:t xml:space="preserve"> efektif dalam </w:t>
      </w:r>
      <w:proofErr w:type="spellStart"/>
      <w:r w:rsidR="004937C1" w:rsidRPr="00784CC8">
        <w:rPr>
          <w:rFonts w:ascii="Arial" w:eastAsia="Book Antiqua" w:hAnsi="Arial" w:cs="Arial"/>
          <w:sz w:val="24"/>
          <w:szCs w:val="24"/>
        </w:rPr>
        <w:t>menginaktivasi</w:t>
      </w:r>
      <w:proofErr w:type="spellEnd"/>
      <w:r w:rsidR="004937C1" w:rsidRPr="00784CC8">
        <w:rPr>
          <w:rFonts w:ascii="Arial" w:eastAsia="Book Antiqua" w:hAnsi="Arial" w:cs="Arial"/>
          <w:sz w:val="24"/>
          <w:szCs w:val="24"/>
        </w:rPr>
        <w:t xml:space="preserve"> mikroba tanpa merusak komponen nutrisi dan sensori produk, sehingga dapat memperpanjang umur simpan minuman tradisional seperti jamu kunyit asam</w:t>
      </w:r>
      <w:r w:rsidR="004937C1">
        <w:rPr>
          <w:rFonts w:ascii="Arial" w:eastAsia="Book Antiqua" w:hAnsi="Arial" w:cs="Arial"/>
          <w:sz w:val="24"/>
          <w:szCs w:val="24"/>
        </w:rPr>
        <w:t xml:space="preserve"> </w:t>
      </w:r>
      <w:r w:rsidR="004937C1">
        <w:rPr>
          <w:rFonts w:ascii="Arial" w:eastAsia="Book Antiqua" w:hAnsi="Arial" w:cs="Arial"/>
          <w:sz w:val="24"/>
          <w:szCs w:val="24"/>
        </w:rPr>
        <w:fldChar w:fldCharType="begin"/>
      </w:r>
      <w:r w:rsidR="004937C1">
        <w:rPr>
          <w:rFonts w:ascii="Arial" w:eastAsia="Book Antiqua" w:hAnsi="Arial" w:cs="Arial"/>
          <w:sz w:val="24"/>
          <w:szCs w:val="24"/>
        </w:rPr>
        <w:instrText xml:space="preserve"> ADDIN ZOTERO_ITEM CSL_CITATION {"citationID":"CWtAMub5","properties":{"formattedCitation":"(Lisboa et al., 2024)","plainCitation":"(Lisboa et al., 2024)","noteIndex":0},"citationItems":[{"id":13584,"uris":["http://zotero.org/users/15534813/items/7I8SM8SG"],"itemData":{"id":13584,"type":"article-journal","abstract":"Innovative and sustainable food preservation techniques are vital for enhancing food quality, safety, and reducing environmental impact. In this review, the methods aligned with sustainability goals are explored, focusing on their mechanisms, applications, and environmental benefits. It examines non-thermal technologies such as cold plasma, pulsed light technology, high-pressure processing (HPP), pulsed electric fields (PEFs), and ultraviolet (UV) radiation, which effectively inactivate microbes while preserving nutritional and sensory qualities. Natural preservatives, including plant extracts, microbial agents, and enzymes, are highlighted as eco-friendly alternatives to synthetic chemicals, supporting clean label initiatives. Advanced packaging solutions, such as biodegradable materials, intelligent packaging systems, and modified atmosphere packaging (MAP), are assessed for their role in reducing plastic waste, maintaining product quality, and extending shelf life. The review uses life cycle analyses to evaluate these techniques’ environmental impact, considering factors like energy consumption, greenhouse gas emissions, water use, and waste reduction. It also explores the potential of emerging technologies, such as plasma-activated water (PAW) and nanotechnology, to further enhance sustainability. By identifying research gaps and discussing industry challenges, the review calls for innovation and the broader adoption of these practices to promote food security, improve public health, and foster a more sustainable and resilient food system","container-title":"Sustainability","DOI":"10.3390/su16188223","ISSN":"2071-1050","issue":"18","language":"en","license":"http://creativecommons.org/licenses/by/3.0/","note":"number: 18\npublisher: Multidisciplinary Digital Publishing Institute","page":"8223","source":"www.mdpi.com","title":"Innovative and Sustainable Food Preservation Techniques: Enhancing Food Quality, Safety, and Environmental Sustainability","title-short":"Innovative and Sustainable Food Preservation Techniques","volume":"16","author":[{"family":"Lisboa","given":"Hugo Miguel"},{"family":"Pasquali","given":"Matheus Bittencourt"},{"family":"Anjos","given":"Antonia Isabelly","non-dropping-particle":"dos"},{"family":"Sarinho","given":"Ana Maria"},{"family":"Melo","given":"Eloi Duarte","non-dropping-particle":"de"},{"family":"Andrade","given":"Rogério"},{"family":"Batista","given":"Leonardo"},{"family":"Lima","given":"Janaina"},{"family":"Diniz","given":"Yasmin"},{"family":"Barros","given":"Amanda"}],"issued":{"date-parts":[["2024",1]]}}}],"schema":"https://github.com/citation-style-language/schema/raw/master/csl-citation.json"} </w:instrText>
      </w:r>
      <w:r w:rsidR="004937C1">
        <w:rPr>
          <w:rFonts w:ascii="Arial" w:eastAsia="Book Antiqua" w:hAnsi="Arial" w:cs="Arial"/>
          <w:sz w:val="24"/>
          <w:szCs w:val="24"/>
        </w:rPr>
        <w:fldChar w:fldCharType="separate"/>
      </w:r>
      <w:r w:rsidR="004937C1" w:rsidRPr="00545B00">
        <w:rPr>
          <w:rFonts w:ascii="Arial" w:hAnsi="Arial" w:cs="Arial"/>
          <w:sz w:val="24"/>
        </w:rPr>
        <w:t xml:space="preserve">(Lisboa </w:t>
      </w:r>
      <w:r w:rsidR="00DB7991" w:rsidRPr="00DB7991">
        <w:rPr>
          <w:rFonts w:ascii="Arial" w:hAnsi="Arial" w:cs="Arial"/>
          <w:i/>
          <w:iCs/>
          <w:sz w:val="24"/>
        </w:rPr>
        <w:t>et al</w:t>
      </w:r>
      <w:r w:rsidR="004937C1" w:rsidRPr="00545B00">
        <w:rPr>
          <w:rFonts w:ascii="Arial" w:hAnsi="Arial" w:cs="Arial"/>
          <w:sz w:val="24"/>
        </w:rPr>
        <w:t>., 2024)</w:t>
      </w:r>
      <w:r w:rsidR="004937C1">
        <w:rPr>
          <w:rFonts w:ascii="Arial" w:eastAsia="Book Antiqua" w:hAnsi="Arial" w:cs="Arial"/>
          <w:sz w:val="24"/>
          <w:szCs w:val="24"/>
        </w:rPr>
        <w:fldChar w:fldCharType="end"/>
      </w:r>
      <w:r w:rsidR="004937C1" w:rsidRPr="00784CC8">
        <w:rPr>
          <w:rFonts w:ascii="Arial" w:eastAsia="Book Antiqua" w:hAnsi="Arial" w:cs="Arial"/>
          <w:sz w:val="24"/>
          <w:szCs w:val="24"/>
        </w:rPr>
        <w:t xml:space="preserve">. </w:t>
      </w:r>
    </w:p>
    <w:p w14:paraId="12E8B9E9" w14:textId="1B626829" w:rsidR="00113870" w:rsidRPr="00E74303" w:rsidRDefault="00113870" w:rsidP="00D469C5">
      <w:pPr>
        <w:spacing w:after="0" w:line="240" w:lineRule="auto"/>
        <w:ind w:firstLine="720"/>
        <w:jc w:val="both"/>
        <w:rPr>
          <w:rFonts w:ascii="Arial" w:eastAsia="Book Antiqua" w:hAnsi="Arial" w:cs="Arial"/>
          <w:sz w:val="24"/>
          <w:szCs w:val="24"/>
          <w:lang w:val="en-US"/>
        </w:rPr>
      </w:pPr>
      <w:proofErr w:type="spellStart"/>
      <w:r w:rsidRPr="00453BFF">
        <w:rPr>
          <w:rFonts w:ascii="Arial" w:eastAsia="Book Antiqua" w:hAnsi="Arial" w:cs="Arial"/>
          <w:sz w:val="24"/>
          <w:szCs w:val="24"/>
          <w:lang w:val="en-US"/>
        </w:rPr>
        <w:t>Berdasarkan</w:t>
      </w:r>
      <w:proofErr w:type="spellEnd"/>
      <w:r w:rsidRPr="00453BFF">
        <w:rPr>
          <w:rFonts w:ascii="Arial" w:eastAsia="Book Antiqua" w:hAnsi="Arial" w:cs="Arial"/>
          <w:sz w:val="24"/>
          <w:szCs w:val="24"/>
          <w:lang w:val="en-US"/>
        </w:rPr>
        <w:t xml:space="preserve"> Gambar 3a, uji </w:t>
      </w:r>
      <w:proofErr w:type="spellStart"/>
      <w:r w:rsidRPr="00453BFF">
        <w:rPr>
          <w:rFonts w:ascii="Arial" w:eastAsia="Book Antiqua" w:hAnsi="Arial" w:cs="Arial"/>
          <w:sz w:val="24"/>
          <w:szCs w:val="24"/>
          <w:lang w:val="en-US"/>
        </w:rPr>
        <w:t>kesukaan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terhadap</w:t>
      </w:r>
      <w:proofErr w:type="spellEnd"/>
      <w:r w:rsidRPr="00453BFF">
        <w:rPr>
          <w:rFonts w:ascii="Arial" w:eastAsia="Book Antiqua" w:hAnsi="Arial" w:cs="Arial"/>
          <w:sz w:val="24"/>
          <w:szCs w:val="24"/>
          <w:lang w:val="en-US"/>
        </w:rPr>
        <w:t xml:space="preserve"> jamu </w:t>
      </w:r>
      <w:proofErr w:type="spellStart"/>
      <w:r w:rsidRPr="00453BFF">
        <w:rPr>
          <w:rFonts w:ascii="Arial" w:eastAsia="Book Antiqua" w:hAnsi="Arial" w:cs="Arial"/>
          <w:sz w:val="24"/>
          <w:szCs w:val="24"/>
          <w:lang w:val="en-US"/>
        </w:rPr>
        <w:t>kunyit</w:t>
      </w:r>
      <w:proofErr w:type="spellEnd"/>
      <w:r w:rsidRPr="00453BFF">
        <w:rPr>
          <w:rFonts w:ascii="Arial" w:eastAsia="Book Antiqua" w:hAnsi="Arial" w:cs="Arial"/>
          <w:sz w:val="24"/>
          <w:szCs w:val="24"/>
          <w:lang w:val="en-US"/>
        </w:rPr>
        <w:t xml:space="preserve"> asam dilakukan oleh 20 </w:t>
      </w:r>
      <w:proofErr w:type="spellStart"/>
      <w:r w:rsidRPr="00453BFF">
        <w:rPr>
          <w:rFonts w:ascii="Arial" w:eastAsia="Book Antiqua" w:hAnsi="Arial" w:cs="Arial"/>
          <w:sz w:val="24"/>
          <w:szCs w:val="24"/>
          <w:lang w:val="en-US"/>
        </w:rPr>
        <w:t>relawan</w:t>
      </w:r>
      <w:proofErr w:type="spellEnd"/>
      <w:r w:rsidRPr="00453BFF">
        <w:rPr>
          <w:rFonts w:ascii="Arial" w:eastAsia="Book Antiqua" w:hAnsi="Arial" w:cs="Arial"/>
          <w:sz w:val="24"/>
          <w:szCs w:val="24"/>
          <w:lang w:val="en-US"/>
        </w:rPr>
        <w:t xml:space="preserve"> dengan </w:t>
      </w:r>
      <w:r w:rsidR="005957A0">
        <w:rPr>
          <w:rFonts w:ascii="Arial" w:eastAsia="Book Antiqua" w:hAnsi="Arial" w:cs="Arial"/>
          <w:sz w:val="24"/>
          <w:szCs w:val="24"/>
          <w:lang w:val="en-US"/>
        </w:rPr>
        <w:t>rata-rata</w:t>
      </w:r>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usia</w:t>
      </w:r>
      <w:proofErr w:type="spellEnd"/>
      <w:r w:rsidRPr="00453BFF">
        <w:rPr>
          <w:rFonts w:ascii="Arial" w:eastAsia="Book Antiqua" w:hAnsi="Arial" w:cs="Arial"/>
          <w:sz w:val="24"/>
          <w:szCs w:val="24"/>
          <w:lang w:val="en-US"/>
        </w:rPr>
        <w:t xml:space="preserve"> </w:t>
      </w:r>
      <w:r w:rsidR="000F1BD0">
        <w:rPr>
          <w:rFonts w:ascii="Arial" w:eastAsia="Book Antiqua" w:hAnsi="Arial" w:cs="Arial"/>
          <w:sz w:val="24"/>
          <w:szCs w:val="24"/>
          <w:lang w:val="en-US"/>
        </w:rPr>
        <w:t>46,2</w:t>
      </w:r>
      <w:r w:rsidRPr="00453BFF">
        <w:rPr>
          <w:rFonts w:ascii="Arial" w:eastAsia="Book Antiqua" w:hAnsi="Arial" w:cs="Arial"/>
          <w:sz w:val="24"/>
          <w:szCs w:val="24"/>
          <w:lang w:val="en-US"/>
        </w:rPr>
        <w:t>0</w:t>
      </w:r>
      <w:r w:rsidR="00A8111F">
        <w:rPr>
          <w:rFonts w:ascii="Arial" w:eastAsia="Book Antiqua" w:hAnsi="Arial" w:cs="Arial"/>
          <w:sz w:val="24"/>
          <w:szCs w:val="24"/>
          <w:lang w:val="en-US"/>
        </w:rPr>
        <w:t xml:space="preserve">±11,66 </w:t>
      </w:r>
      <w:r w:rsidRPr="00453BFF">
        <w:rPr>
          <w:rFonts w:ascii="Arial" w:eastAsia="Book Antiqua" w:hAnsi="Arial" w:cs="Arial"/>
          <w:sz w:val="24"/>
          <w:szCs w:val="24"/>
          <w:lang w:val="en-US"/>
        </w:rPr>
        <w:t xml:space="preserve">tahun </w:t>
      </w:r>
      <w:proofErr w:type="spellStart"/>
      <w:r w:rsidRPr="00453BFF">
        <w:rPr>
          <w:rFonts w:ascii="Arial" w:eastAsia="Book Antiqua" w:hAnsi="Arial" w:cs="Arial"/>
          <w:sz w:val="24"/>
          <w:szCs w:val="24"/>
          <w:lang w:val="en-US"/>
        </w:rPr>
        <w:t>serta</w:t>
      </w:r>
      <w:proofErr w:type="spellEnd"/>
      <w:r w:rsidRPr="00453BFF">
        <w:rPr>
          <w:rFonts w:ascii="Arial" w:eastAsia="Book Antiqua" w:hAnsi="Arial" w:cs="Arial"/>
          <w:sz w:val="24"/>
          <w:szCs w:val="24"/>
          <w:lang w:val="en-US"/>
        </w:rPr>
        <w:t xml:space="preserve"> Indeks Massa </w:t>
      </w:r>
      <w:proofErr w:type="spellStart"/>
      <w:r w:rsidRPr="00453BFF">
        <w:rPr>
          <w:rFonts w:ascii="Arial" w:eastAsia="Book Antiqua" w:hAnsi="Arial" w:cs="Arial"/>
          <w:sz w:val="24"/>
          <w:szCs w:val="24"/>
          <w:lang w:val="en-US"/>
        </w:rPr>
        <w:t>Tubuh</w:t>
      </w:r>
      <w:proofErr w:type="spellEnd"/>
      <w:r w:rsidRPr="00453BFF">
        <w:rPr>
          <w:rFonts w:ascii="Arial" w:eastAsia="Book Antiqua" w:hAnsi="Arial" w:cs="Arial"/>
          <w:sz w:val="24"/>
          <w:szCs w:val="24"/>
          <w:lang w:val="en-US"/>
        </w:rPr>
        <w:t xml:space="preserve"> (IMT) </w:t>
      </w:r>
      <w:r w:rsidR="005F3A55">
        <w:rPr>
          <w:rFonts w:ascii="Arial" w:eastAsia="Book Antiqua" w:hAnsi="Arial" w:cs="Arial"/>
          <w:sz w:val="24"/>
          <w:szCs w:val="24"/>
          <w:lang w:val="en-US"/>
        </w:rPr>
        <w:t>24,96±4,1</w:t>
      </w:r>
      <w:r w:rsidR="00536F17">
        <w:rPr>
          <w:rFonts w:ascii="Arial" w:eastAsia="Book Antiqua" w:hAnsi="Arial" w:cs="Arial"/>
          <w:sz w:val="24"/>
          <w:szCs w:val="24"/>
          <w:lang w:val="en-US"/>
        </w:rPr>
        <w:t>1</w:t>
      </w:r>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Variasi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usia</w:t>
      </w:r>
      <w:proofErr w:type="spellEnd"/>
      <w:r w:rsidRPr="00453BFF">
        <w:rPr>
          <w:rFonts w:ascii="Arial" w:eastAsia="Book Antiqua" w:hAnsi="Arial" w:cs="Arial"/>
          <w:sz w:val="24"/>
          <w:szCs w:val="24"/>
          <w:lang w:val="en-US"/>
        </w:rPr>
        <w:t xml:space="preserve"> dan IMT ini </w:t>
      </w:r>
      <w:proofErr w:type="spellStart"/>
      <w:r w:rsidRPr="00453BFF">
        <w:rPr>
          <w:rFonts w:ascii="Arial" w:eastAsia="Book Antiqua" w:hAnsi="Arial" w:cs="Arial"/>
          <w:sz w:val="24"/>
          <w:szCs w:val="24"/>
          <w:lang w:val="en-US"/>
        </w:rPr>
        <w:t>mencerminkan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keberagaman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profil</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relawan</w:t>
      </w:r>
      <w:proofErr w:type="spellEnd"/>
      <w:r w:rsidRPr="00453BFF">
        <w:rPr>
          <w:rFonts w:ascii="Arial" w:eastAsia="Book Antiqua" w:hAnsi="Arial" w:cs="Arial"/>
          <w:sz w:val="24"/>
          <w:szCs w:val="24"/>
          <w:lang w:val="en-US"/>
        </w:rPr>
        <w:t xml:space="preserve">, sehingga hasil uji </w:t>
      </w:r>
      <w:proofErr w:type="spellStart"/>
      <w:r w:rsidRPr="00453BFF">
        <w:rPr>
          <w:rFonts w:ascii="Arial" w:eastAsia="Book Antiqua" w:hAnsi="Arial" w:cs="Arial"/>
          <w:sz w:val="24"/>
          <w:szCs w:val="24"/>
          <w:lang w:val="en-US"/>
        </w:rPr>
        <w:t>preferensi</w:t>
      </w:r>
      <w:proofErr w:type="spellEnd"/>
      <w:r w:rsidRPr="00453BFF">
        <w:rPr>
          <w:rFonts w:ascii="Arial" w:eastAsia="Book Antiqua" w:hAnsi="Arial" w:cs="Arial"/>
          <w:sz w:val="24"/>
          <w:szCs w:val="24"/>
          <w:lang w:val="en-US"/>
        </w:rPr>
        <w:t xml:space="preserve"> dapat </w:t>
      </w:r>
      <w:proofErr w:type="spellStart"/>
      <w:r w:rsidRPr="00453BFF">
        <w:rPr>
          <w:rFonts w:ascii="Arial" w:eastAsia="Book Antiqua" w:hAnsi="Arial" w:cs="Arial"/>
          <w:sz w:val="24"/>
          <w:szCs w:val="24"/>
          <w:lang w:val="en-US"/>
        </w:rPr>
        <w:t>mencerminkan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preferensi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konsumen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dari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berbagai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w:t>
      </w:r>
    </w:p>
    <w:tbl>
      <w:tblPr>
        <w:tblStyle w:val="TableGrid"/>
        <w:tblW w:w="9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8"/>
        <w:gridCol w:w="4896"/>
      </w:tblGrid>
      <w:tr w:rsidR="00113870" w:rsidRPr="00E74303" w14:paraId="764A5713" w14:textId="77777777" w:rsidTr="00013EAA">
        <w:trPr>
          <w:trHeight w:val="3797"/>
        </w:trPr>
        <w:tc>
          <w:tcPr>
            <w:tcW w:w="4528" w:type="dxa"/>
          </w:tcPr>
          <w:p w14:paraId="0530D79F" w14:textId="77777777" w:rsidR="00113870" w:rsidRPr="00E74303" w:rsidRDefault="00113870" w:rsidP="00013EAA">
            <w:pPr>
              <w:rPr>
                <w:rFonts w:ascii="Arial" w:hAnsi="Arial" w:cs="Arial"/>
                <w:sz w:val="24"/>
                <w:szCs w:val="24"/>
              </w:rPr>
            </w:pPr>
          </w:p>
          <w:p w14:paraId="3DCC962D" w14:textId="77777777" w:rsidR="00113870" w:rsidRPr="00E74303" w:rsidRDefault="00113870" w:rsidP="00013EAA">
            <w:pPr>
              <w:rPr>
                <w:rFonts w:ascii="Arial" w:hAnsi="Arial" w:cs="Arial"/>
                <w:sz w:val="24"/>
                <w:szCs w:val="24"/>
              </w:rPr>
            </w:pPr>
            <w:r w:rsidRPr="00E74303">
              <w:rPr>
                <w:rFonts w:ascii="Arial" w:hAnsi="Arial" w:cs="Arial"/>
                <w:sz w:val="24"/>
                <w:szCs w:val="24"/>
              </w:rPr>
              <w:object w:dxaOrig="12898" w:dyaOrig="7920" w14:anchorId="3963F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4pt;height:133.8pt" o:ole="" filled="t">
                  <v:imagedata r:id="rId17" o:title=""/>
                </v:shape>
                <o:OLEObject Type="Embed" ProgID="Prism10.Document" ShapeID="_x0000_i1025" DrawAspect="Content" ObjectID="_1803995066" r:id="rId18"/>
              </w:object>
            </w:r>
          </w:p>
          <w:p w14:paraId="6CAA04A7" w14:textId="77777777" w:rsidR="00113870" w:rsidRPr="007823D6" w:rsidRDefault="00113870" w:rsidP="00113870">
            <w:pPr>
              <w:pStyle w:val="ListParagraph"/>
              <w:numPr>
                <w:ilvl w:val="0"/>
                <w:numId w:val="4"/>
              </w:numPr>
              <w:spacing w:after="0" w:line="240" w:lineRule="auto"/>
              <w:rPr>
                <w:rFonts w:ascii="Arial" w:hAnsi="Arial" w:cs="Arial"/>
                <w:sz w:val="18"/>
                <w:szCs w:val="18"/>
              </w:rPr>
            </w:pPr>
            <w:r w:rsidRPr="007823D6">
              <w:rPr>
                <w:rFonts w:ascii="Arial" w:hAnsi="Arial" w:cs="Arial"/>
                <w:sz w:val="18"/>
                <w:szCs w:val="18"/>
              </w:rPr>
              <w:t xml:space="preserve">Jumlah </w:t>
            </w:r>
            <w:proofErr w:type="spellStart"/>
            <w:r w:rsidRPr="007823D6">
              <w:rPr>
                <w:rFonts w:ascii="Arial" w:hAnsi="Arial" w:cs="Arial"/>
                <w:sz w:val="18"/>
                <w:szCs w:val="18"/>
              </w:rPr>
              <w:t>relawan</w:t>
            </w:r>
            <w:proofErr w:type="spellEnd"/>
            <w:r w:rsidRPr="007823D6">
              <w:rPr>
                <w:rFonts w:ascii="Arial" w:hAnsi="Arial" w:cs="Arial"/>
                <w:sz w:val="18"/>
                <w:szCs w:val="18"/>
              </w:rPr>
              <w:t xml:space="preserve"> (n) = 20</w:t>
            </w:r>
          </w:p>
          <w:p w14:paraId="51815F5F" w14:textId="0ED88268" w:rsidR="00113870" w:rsidRPr="007823D6" w:rsidRDefault="00113870" w:rsidP="00113870">
            <w:pPr>
              <w:pStyle w:val="ListParagraph"/>
              <w:numPr>
                <w:ilvl w:val="0"/>
                <w:numId w:val="4"/>
              </w:numPr>
              <w:spacing w:after="0" w:line="240" w:lineRule="auto"/>
              <w:rPr>
                <w:rFonts w:ascii="Arial" w:hAnsi="Arial" w:cs="Arial"/>
                <w:sz w:val="18"/>
                <w:szCs w:val="18"/>
              </w:rPr>
            </w:pPr>
            <w:r w:rsidRPr="007823D6">
              <w:rPr>
                <w:rFonts w:ascii="Arial" w:hAnsi="Arial" w:cs="Arial"/>
                <w:sz w:val="18"/>
                <w:szCs w:val="18"/>
              </w:rPr>
              <w:t>Range umur = 29-70 tahun</w:t>
            </w:r>
          </w:p>
          <w:p w14:paraId="6B349E25" w14:textId="1995C3BD" w:rsidR="00113870" w:rsidRPr="00E74303" w:rsidRDefault="00113870" w:rsidP="00113870">
            <w:pPr>
              <w:pStyle w:val="ListParagraph"/>
              <w:numPr>
                <w:ilvl w:val="0"/>
                <w:numId w:val="4"/>
              </w:numPr>
              <w:spacing w:after="0" w:line="240" w:lineRule="auto"/>
              <w:rPr>
                <w:rFonts w:ascii="Arial" w:hAnsi="Arial" w:cs="Arial"/>
                <w:sz w:val="24"/>
                <w:szCs w:val="24"/>
              </w:rPr>
            </w:pPr>
            <w:r w:rsidRPr="007823D6">
              <w:rPr>
                <w:rFonts w:ascii="Arial" w:hAnsi="Arial" w:cs="Arial"/>
                <w:sz w:val="18"/>
                <w:szCs w:val="18"/>
              </w:rPr>
              <w:t>Range IMT = 17,51- 31,87</w:t>
            </w:r>
          </w:p>
        </w:tc>
        <w:tc>
          <w:tcPr>
            <w:tcW w:w="4896" w:type="dxa"/>
          </w:tcPr>
          <w:p w14:paraId="5CA3DB17" w14:textId="77777777" w:rsidR="00113870" w:rsidRPr="00E74303" w:rsidRDefault="00113870" w:rsidP="00013EAA">
            <w:pPr>
              <w:rPr>
                <w:rFonts w:ascii="Arial" w:hAnsi="Arial" w:cs="Arial"/>
                <w:sz w:val="24"/>
                <w:szCs w:val="24"/>
              </w:rPr>
            </w:pPr>
          </w:p>
          <w:p w14:paraId="1518DFB1" w14:textId="77777777" w:rsidR="00113870" w:rsidRPr="00E74303" w:rsidRDefault="00113870" w:rsidP="00013EAA">
            <w:pPr>
              <w:rPr>
                <w:rFonts w:ascii="Arial" w:hAnsi="Arial" w:cs="Arial"/>
                <w:sz w:val="24"/>
                <w:szCs w:val="24"/>
              </w:rPr>
            </w:pPr>
            <w:r w:rsidRPr="00E74303">
              <w:rPr>
                <w:rFonts w:ascii="Arial" w:hAnsi="Arial" w:cs="Arial"/>
                <w:noProof/>
                <w:sz w:val="24"/>
                <w:szCs w:val="24"/>
              </w:rPr>
              <w:drawing>
                <wp:inline distT="0" distB="0" distL="0" distR="0" wp14:anchorId="1AE63A9B" wp14:editId="58662B9D">
                  <wp:extent cx="2895600" cy="2179320"/>
                  <wp:effectExtent l="0" t="0" r="0" b="11430"/>
                  <wp:docPr id="225627557" name="Chart 1">
                    <a:extLst xmlns:a="http://schemas.openxmlformats.org/drawingml/2006/main">
                      <a:ext uri="{FF2B5EF4-FFF2-40B4-BE49-F238E27FC236}">
                        <a16:creationId xmlns:a16="http://schemas.microsoft.com/office/drawing/2014/main" id="{FDC43309-ED1C-8523-2FEF-793C896F2F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113870" w:rsidRPr="00E74303" w14:paraId="16C5BA88" w14:textId="77777777" w:rsidTr="00013EAA">
        <w:trPr>
          <w:trHeight w:val="134"/>
        </w:trPr>
        <w:tc>
          <w:tcPr>
            <w:tcW w:w="4528" w:type="dxa"/>
          </w:tcPr>
          <w:p w14:paraId="1CFB6293" w14:textId="77777777" w:rsidR="00113870" w:rsidRPr="00E74303" w:rsidRDefault="00113870" w:rsidP="00013EAA">
            <w:pPr>
              <w:jc w:val="center"/>
              <w:rPr>
                <w:rFonts w:ascii="Arial" w:hAnsi="Arial" w:cs="Arial"/>
                <w:b/>
                <w:bCs/>
                <w:sz w:val="24"/>
                <w:szCs w:val="24"/>
              </w:rPr>
            </w:pPr>
            <w:r w:rsidRPr="00E74303">
              <w:rPr>
                <w:rFonts w:ascii="Arial" w:hAnsi="Arial" w:cs="Arial"/>
                <w:b/>
                <w:bCs/>
                <w:sz w:val="24"/>
                <w:szCs w:val="24"/>
              </w:rPr>
              <w:t>a</w:t>
            </w:r>
          </w:p>
        </w:tc>
        <w:tc>
          <w:tcPr>
            <w:tcW w:w="4896" w:type="dxa"/>
          </w:tcPr>
          <w:p w14:paraId="73015FD1" w14:textId="77777777" w:rsidR="00113870" w:rsidRPr="00E74303" w:rsidRDefault="00113870" w:rsidP="00013EAA">
            <w:pPr>
              <w:jc w:val="center"/>
              <w:rPr>
                <w:rFonts w:ascii="Arial" w:hAnsi="Arial" w:cs="Arial"/>
                <w:b/>
                <w:bCs/>
                <w:sz w:val="24"/>
                <w:szCs w:val="24"/>
              </w:rPr>
            </w:pPr>
            <w:r w:rsidRPr="00E74303">
              <w:rPr>
                <w:rFonts w:ascii="Arial" w:hAnsi="Arial" w:cs="Arial"/>
                <w:b/>
                <w:bCs/>
                <w:sz w:val="24"/>
                <w:szCs w:val="24"/>
              </w:rPr>
              <w:t>b</w:t>
            </w:r>
          </w:p>
        </w:tc>
      </w:tr>
    </w:tbl>
    <w:p w14:paraId="3A91B292" w14:textId="77777777" w:rsidR="00113870" w:rsidRPr="00E74303" w:rsidRDefault="00113870" w:rsidP="000F723F">
      <w:pPr>
        <w:ind w:left="1260" w:hanging="1260"/>
        <w:rPr>
          <w:rFonts w:ascii="Arial" w:hAnsi="Arial" w:cs="Arial"/>
          <w:sz w:val="24"/>
          <w:szCs w:val="24"/>
        </w:rPr>
      </w:pPr>
      <w:r w:rsidRPr="00E74303">
        <w:rPr>
          <w:rFonts w:ascii="Arial" w:hAnsi="Arial" w:cs="Arial"/>
          <w:b/>
          <w:bCs/>
          <w:sz w:val="24"/>
          <w:szCs w:val="24"/>
        </w:rPr>
        <w:t>Gambar 3.</w:t>
      </w:r>
      <w:r w:rsidRPr="00E74303">
        <w:rPr>
          <w:rFonts w:ascii="Arial" w:hAnsi="Arial" w:cs="Arial"/>
          <w:sz w:val="24"/>
          <w:szCs w:val="24"/>
        </w:rPr>
        <w:t xml:space="preserve"> (a) Profil umur dan Indeks Massa Tubuh (IMT) relawan uji kesukaan; (b) Hasil uji kesukaan jamu kunyit asam dengan parameter rasa, aroma dan warna</w:t>
      </w:r>
    </w:p>
    <w:p w14:paraId="027C699A" w14:textId="77777777" w:rsidR="00113870" w:rsidRPr="00453BFF" w:rsidRDefault="00113870" w:rsidP="006D05F5">
      <w:pPr>
        <w:spacing w:after="0" w:line="240" w:lineRule="auto"/>
        <w:ind w:firstLine="720"/>
        <w:jc w:val="both"/>
        <w:rPr>
          <w:rFonts w:ascii="Arial" w:eastAsia="Book Antiqua" w:hAnsi="Arial" w:cs="Arial"/>
          <w:sz w:val="24"/>
          <w:szCs w:val="24"/>
          <w:lang w:val="en-US"/>
        </w:rPr>
      </w:pPr>
      <w:r w:rsidRPr="00453BFF">
        <w:rPr>
          <w:rFonts w:ascii="Arial" w:eastAsia="Book Antiqua" w:hAnsi="Arial" w:cs="Arial"/>
          <w:sz w:val="24"/>
          <w:szCs w:val="24"/>
          <w:lang w:val="en-US"/>
        </w:rPr>
        <w:t xml:space="preserve">Hasil uji </w:t>
      </w:r>
      <w:proofErr w:type="spellStart"/>
      <w:r w:rsidRPr="00453BFF">
        <w:rPr>
          <w:rFonts w:ascii="Arial" w:eastAsia="Book Antiqua" w:hAnsi="Arial" w:cs="Arial"/>
          <w:sz w:val="24"/>
          <w:szCs w:val="24"/>
          <w:lang w:val="en-US"/>
        </w:rPr>
        <w:t>kesukaan</w:t>
      </w:r>
      <w:proofErr w:type="spellEnd"/>
      <w:r w:rsidRPr="00453BFF">
        <w:rPr>
          <w:rFonts w:ascii="Arial" w:eastAsia="Book Antiqua" w:hAnsi="Arial" w:cs="Arial"/>
          <w:sz w:val="24"/>
          <w:szCs w:val="24"/>
          <w:lang w:val="en-US"/>
        </w:rPr>
        <w:t xml:space="preserve"> (Gambar 3b) </w:t>
      </w:r>
      <w:proofErr w:type="spellStart"/>
      <w:r w:rsidRPr="00453BFF">
        <w:rPr>
          <w:rFonts w:ascii="Arial" w:eastAsia="Book Antiqua" w:hAnsi="Arial" w:cs="Arial"/>
          <w:sz w:val="24"/>
          <w:szCs w:val="24"/>
          <w:lang w:val="en-US"/>
        </w:rPr>
        <w:t>menunjukkan</w:t>
      </w:r>
      <w:proofErr w:type="spellEnd"/>
      <w:r w:rsidRPr="00453BFF">
        <w:rPr>
          <w:rFonts w:ascii="Arial" w:eastAsia="Book Antiqua" w:hAnsi="Arial" w:cs="Arial"/>
          <w:sz w:val="24"/>
          <w:szCs w:val="24"/>
          <w:lang w:val="en-US"/>
        </w:rPr>
        <w:t xml:space="preserve"> bahwa parameter warna memiliki </w:t>
      </w:r>
      <w:proofErr w:type="spellStart"/>
      <w:r w:rsidRPr="00453BFF">
        <w:rPr>
          <w:rFonts w:ascii="Arial" w:eastAsia="Book Antiqua" w:hAnsi="Arial" w:cs="Arial"/>
          <w:sz w:val="24"/>
          <w:szCs w:val="24"/>
          <w:lang w:val="en-US"/>
        </w:rPr>
        <w:t>tingkat</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kesukaan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tertinggi</w:t>
      </w:r>
      <w:proofErr w:type="spellEnd"/>
      <w:r w:rsidRPr="00453BFF">
        <w:rPr>
          <w:rFonts w:ascii="Arial" w:eastAsia="Book Antiqua" w:hAnsi="Arial" w:cs="Arial"/>
          <w:sz w:val="24"/>
          <w:szCs w:val="24"/>
          <w:lang w:val="en-US"/>
        </w:rPr>
        <w:t xml:space="preserve"> (99%), </w:t>
      </w:r>
      <w:proofErr w:type="spellStart"/>
      <w:r w:rsidRPr="00453BFF">
        <w:rPr>
          <w:rFonts w:ascii="Arial" w:eastAsia="Book Antiqua" w:hAnsi="Arial" w:cs="Arial"/>
          <w:sz w:val="24"/>
          <w:szCs w:val="24"/>
          <w:lang w:val="en-US"/>
        </w:rPr>
        <w:t>diikuti</w:t>
      </w:r>
      <w:proofErr w:type="spellEnd"/>
      <w:r w:rsidRPr="00453BFF">
        <w:rPr>
          <w:rFonts w:ascii="Arial" w:eastAsia="Book Antiqua" w:hAnsi="Arial" w:cs="Arial"/>
          <w:sz w:val="24"/>
          <w:szCs w:val="24"/>
          <w:lang w:val="en-US"/>
        </w:rPr>
        <w:t xml:space="preserve"> oleh aroma (88%) dan rasa (83%). </w:t>
      </w:r>
      <w:proofErr w:type="spellStart"/>
      <w:r w:rsidRPr="00453BFF">
        <w:rPr>
          <w:rFonts w:ascii="Arial" w:eastAsia="Book Antiqua" w:hAnsi="Arial" w:cs="Arial"/>
          <w:sz w:val="24"/>
          <w:szCs w:val="24"/>
          <w:lang w:val="en-US"/>
        </w:rPr>
        <w:t>Tingginya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preferensi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terhadap</w:t>
      </w:r>
      <w:proofErr w:type="spellEnd"/>
      <w:r w:rsidRPr="00453BFF">
        <w:rPr>
          <w:rFonts w:ascii="Arial" w:eastAsia="Book Antiqua" w:hAnsi="Arial" w:cs="Arial"/>
          <w:sz w:val="24"/>
          <w:szCs w:val="24"/>
          <w:lang w:val="en-US"/>
        </w:rPr>
        <w:t xml:space="preserve"> warna </w:t>
      </w:r>
      <w:proofErr w:type="spellStart"/>
      <w:r w:rsidRPr="00453BFF">
        <w:rPr>
          <w:rFonts w:ascii="Arial" w:eastAsia="Book Antiqua" w:hAnsi="Arial" w:cs="Arial"/>
          <w:sz w:val="24"/>
          <w:szCs w:val="24"/>
          <w:lang w:val="en-US"/>
        </w:rPr>
        <w:t>mengindikasikan</w:t>
      </w:r>
      <w:proofErr w:type="spellEnd"/>
      <w:r w:rsidRPr="00453BFF">
        <w:rPr>
          <w:rFonts w:ascii="Arial" w:eastAsia="Book Antiqua" w:hAnsi="Arial" w:cs="Arial"/>
          <w:sz w:val="24"/>
          <w:szCs w:val="24"/>
          <w:lang w:val="en-US"/>
        </w:rPr>
        <w:t xml:space="preserve"> bahwa </w:t>
      </w:r>
      <w:proofErr w:type="spellStart"/>
      <w:r w:rsidRPr="00453BFF">
        <w:rPr>
          <w:rFonts w:ascii="Arial" w:eastAsia="Book Antiqua" w:hAnsi="Arial" w:cs="Arial"/>
          <w:sz w:val="24"/>
          <w:szCs w:val="24"/>
          <w:lang w:val="en-US"/>
        </w:rPr>
        <w:t>tampilan</w:t>
      </w:r>
      <w:proofErr w:type="spellEnd"/>
      <w:r w:rsidRPr="00453BFF">
        <w:rPr>
          <w:rFonts w:ascii="Arial" w:eastAsia="Book Antiqua" w:hAnsi="Arial" w:cs="Arial"/>
          <w:sz w:val="24"/>
          <w:szCs w:val="24"/>
          <w:lang w:val="en-US"/>
        </w:rPr>
        <w:t xml:space="preserve"> jamu </w:t>
      </w:r>
      <w:proofErr w:type="spellStart"/>
      <w:r w:rsidRPr="00453BFF">
        <w:rPr>
          <w:rFonts w:ascii="Arial" w:eastAsia="Book Antiqua" w:hAnsi="Arial" w:cs="Arial"/>
          <w:sz w:val="24"/>
          <w:szCs w:val="24"/>
          <w:lang w:val="en-US"/>
        </w:rPr>
        <w:t>kunyit</w:t>
      </w:r>
      <w:proofErr w:type="spellEnd"/>
      <w:r w:rsidRPr="00453BFF">
        <w:rPr>
          <w:rFonts w:ascii="Arial" w:eastAsia="Book Antiqua" w:hAnsi="Arial" w:cs="Arial"/>
          <w:sz w:val="24"/>
          <w:szCs w:val="24"/>
          <w:lang w:val="en-US"/>
        </w:rPr>
        <w:t xml:space="preserve"> asam sesuai dengan </w:t>
      </w:r>
      <w:proofErr w:type="spellStart"/>
      <w:r w:rsidRPr="00453BFF">
        <w:rPr>
          <w:rFonts w:ascii="Arial" w:eastAsia="Book Antiqua" w:hAnsi="Arial" w:cs="Arial"/>
          <w:sz w:val="24"/>
          <w:szCs w:val="24"/>
          <w:lang w:val="en-US"/>
        </w:rPr>
        <w:t>ekspektasi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konsumen</w:t>
      </w:r>
      <w:proofErr w:type="spellEnd"/>
      <w:r w:rsidRPr="00453BFF">
        <w:rPr>
          <w:rFonts w:ascii="Arial" w:eastAsia="Book Antiqua" w:hAnsi="Arial" w:cs="Arial"/>
          <w:sz w:val="24"/>
          <w:szCs w:val="24"/>
          <w:lang w:val="en-US"/>
        </w:rPr>
        <w:t xml:space="preserve">. Aroma yang juga </w:t>
      </w:r>
      <w:proofErr w:type="spellStart"/>
      <w:r w:rsidRPr="00453BFF">
        <w:rPr>
          <w:rFonts w:ascii="Arial" w:eastAsia="Book Antiqua" w:hAnsi="Arial" w:cs="Arial"/>
          <w:sz w:val="24"/>
          <w:szCs w:val="24"/>
          <w:lang w:val="en-US"/>
        </w:rPr>
        <w:t>disukai</w:t>
      </w:r>
      <w:proofErr w:type="spellEnd"/>
      <w:r w:rsidRPr="00453BFF">
        <w:rPr>
          <w:rFonts w:ascii="Arial" w:eastAsia="Book Antiqua" w:hAnsi="Arial" w:cs="Arial"/>
          <w:sz w:val="24"/>
          <w:szCs w:val="24"/>
          <w:lang w:val="en-US"/>
        </w:rPr>
        <w:t xml:space="preserve"> oleh </w:t>
      </w:r>
      <w:proofErr w:type="spellStart"/>
      <w:r w:rsidRPr="00453BFF">
        <w:rPr>
          <w:rFonts w:ascii="Arial" w:eastAsia="Book Antiqua" w:hAnsi="Arial" w:cs="Arial"/>
          <w:sz w:val="24"/>
          <w:szCs w:val="24"/>
          <w:lang w:val="en-US"/>
        </w:rPr>
        <w:t>mayoritas</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relawan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menunjukkan</w:t>
      </w:r>
      <w:proofErr w:type="spellEnd"/>
      <w:r w:rsidRPr="00453BFF">
        <w:rPr>
          <w:rFonts w:ascii="Arial" w:eastAsia="Book Antiqua" w:hAnsi="Arial" w:cs="Arial"/>
          <w:sz w:val="24"/>
          <w:szCs w:val="24"/>
          <w:lang w:val="en-US"/>
        </w:rPr>
        <w:t xml:space="preserve"> bahwa proses produksi tidak </w:t>
      </w:r>
      <w:proofErr w:type="spellStart"/>
      <w:r w:rsidRPr="00453BFF">
        <w:rPr>
          <w:rFonts w:ascii="Arial" w:eastAsia="Book Antiqua" w:hAnsi="Arial" w:cs="Arial"/>
          <w:sz w:val="24"/>
          <w:szCs w:val="24"/>
          <w:lang w:val="en-US"/>
        </w:rPr>
        <w:t>menghasilkan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bau</w:t>
      </w:r>
      <w:proofErr w:type="spellEnd"/>
      <w:r w:rsidRPr="00453BFF">
        <w:rPr>
          <w:rFonts w:ascii="Arial" w:eastAsia="Book Antiqua" w:hAnsi="Arial" w:cs="Arial"/>
          <w:sz w:val="24"/>
          <w:szCs w:val="24"/>
          <w:lang w:val="en-US"/>
        </w:rPr>
        <w:t xml:space="preserve"> yang </w:t>
      </w:r>
      <w:proofErr w:type="spellStart"/>
      <w:r w:rsidRPr="00453BFF">
        <w:rPr>
          <w:rFonts w:ascii="Arial" w:eastAsia="Book Antiqua" w:hAnsi="Arial" w:cs="Arial"/>
          <w:sz w:val="24"/>
          <w:szCs w:val="24"/>
          <w:lang w:val="en-US"/>
        </w:rPr>
        <w:t>mengganggu</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Namun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tingkat</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kesukaan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terhadap</w:t>
      </w:r>
      <w:proofErr w:type="spellEnd"/>
      <w:r w:rsidRPr="00453BFF">
        <w:rPr>
          <w:rFonts w:ascii="Arial" w:eastAsia="Book Antiqua" w:hAnsi="Arial" w:cs="Arial"/>
          <w:sz w:val="24"/>
          <w:szCs w:val="24"/>
          <w:lang w:val="en-US"/>
        </w:rPr>
        <w:t xml:space="preserve"> rasa lebih </w:t>
      </w:r>
      <w:proofErr w:type="spellStart"/>
      <w:r w:rsidRPr="00453BFF">
        <w:rPr>
          <w:rFonts w:ascii="Arial" w:eastAsia="Book Antiqua" w:hAnsi="Arial" w:cs="Arial"/>
          <w:sz w:val="24"/>
          <w:szCs w:val="24"/>
          <w:lang w:val="en-US"/>
        </w:rPr>
        <w:t>rendah</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dibandingkan</w:t>
      </w:r>
      <w:proofErr w:type="spellEnd"/>
      <w:r w:rsidRPr="00453BFF">
        <w:rPr>
          <w:rFonts w:ascii="Arial" w:eastAsia="Book Antiqua" w:hAnsi="Arial" w:cs="Arial"/>
          <w:sz w:val="24"/>
          <w:szCs w:val="24"/>
          <w:lang w:val="en-US"/>
        </w:rPr>
        <w:t xml:space="preserve"> dengan parameter lainnya, yang dapat </w:t>
      </w:r>
      <w:proofErr w:type="spellStart"/>
      <w:r w:rsidRPr="00453BFF">
        <w:rPr>
          <w:rFonts w:ascii="Arial" w:eastAsia="Book Antiqua" w:hAnsi="Arial" w:cs="Arial"/>
          <w:sz w:val="24"/>
          <w:szCs w:val="24"/>
          <w:lang w:val="en-US"/>
        </w:rPr>
        <w:t>dikaitkan</w:t>
      </w:r>
      <w:proofErr w:type="spellEnd"/>
      <w:r w:rsidRPr="00453BFF">
        <w:rPr>
          <w:rFonts w:ascii="Arial" w:eastAsia="Book Antiqua" w:hAnsi="Arial" w:cs="Arial"/>
          <w:sz w:val="24"/>
          <w:szCs w:val="24"/>
          <w:lang w:val="en-US"/>
        </w:rPr>
        <w:t xml:space="preserve"> dengan </w:t>
      </w:r>
      <w:proofErr w:type="spellStart"/>
      <w:r w:rsidRPr="00453BFF">
        <w:rPr>
          <w:rFonts w:ascii="Arial" w:eastAsia="Book Antiqua" w:hAnsi="Arial" w:cs="Arial"/>
          <w:sz w:val="24"/>
          <w:szCs w:val="24"/>
          <w:lang w:val="en-US"/>
        </w:rPr>
        <w:t>perubahan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intensitas</w:t>
      </w:r>
      <w:proofErr w:type="spellEnd"/>
      <w:r w:rsidRPr="00453BFF">
        <w:rPr>
          <w:rFonts w:ascii="Arial" w:eastAsia="Book Antiqua" w:hAnsi="Arial" w:cs="Arial"/>
          <w:sz w:val="24"/>
          <w:szCs w:val="24"/>
          <w:lang w:val="en-US"/>
        </w:rPr>
        <w:t xml:space="preserve"> rasa yang telah </w:t>
      </w:r>
      <w:proofErr w:type="spellStart"/>
      <w:r w:rsidRPr="00453BFF">
        <w:rPr>
          <w:rFonts w:ascii="Arial" w:eastAsia="Book Antiqua" w:hAnsi="Arial" w:cs="Arial"/>
          <w:sz w:val="24"/>
          <w:szCs w:val="24"/>
          <w:lang w:val="en-US"/>
        </w:rPr>
        <w:t>diamati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dalam</w:t>
      </w:r>
      <w:proofErr w:type="spellEnd"/>
      <w:r w:rsidRPr="00453BFF">
        <w:rPr>
          <w:rFonts w:ascii="Arial" w:eastAsia="Book Antiqua" w:hAnsi="Arial" w:cs="Arial"/>
          <w:sz w:val="24"/>
          <w:szCs w:val="24"/>
          <w:lang w:val="en-US"/>
        </w:rPr>
        <w:t xml:space="preserve"> uji </w:t>
      </w:r>
      <w:proofErr w:type="spellStart"/>
      <w:r w:rsidRPr="00453BFF">
        <w:rPr>
          <w:rFonts w:ascii="Arial" w:eastAsia="Book Antiqua" w:hAnsi="Arial" w:cs="Arial"/>
          <w:sz w:val="24"/>
          <w:szCs w:val="24"/>
          <w:lang w:val="en-US"/>
        </w:rPr>
        <w:t>organoleptik</w:t>
      </w:r>
      <w:proofErr w:type="spellEnd"/>
      <w:r w:rsidRPr="00453BFF">
        <w:rPr>
          <w:rFonts w:ascii="Arial" w:eastAsia="Book Antiqua" w:hAnsi="Arial" w:cs="Arial"/>
          <w:sz w:val="24"/>
          <w:szCs w:val="24"/>
          <w:lang w:val="en-US"/>
        </w:rPr>
        <w:t xml:space="preserve"> sebelumnya.</w:t>
      </w:r>
    </w:p>
    <w:p w14:paraId="79EBF542" w14:textId="5EE2EF33" w:rsidR="00113870" w:rsidRPr="00E74303" w:rsidRDefault="00113870" w:rsidP="006D05F5">
      <w:pPr>
        <w:spacing w:after="240" w:line="240" w:lineRule="auto"/>
        <w:ind w:firstLine="720"/>
        <w:jc w:val="both"/>
        <w:rPr>
          <w:rFonts w:ascii="Arial" w:eastAsia="Book Antiqua" w:hAnsi="Arial" w:cs="Arial"/>
          <w:sz w:val="24"/>
          <w:szCs w:val="24"/>
          <w:lang w:val="en-US"/>
        </w:rPr>
      </w:pPr>
      <w:r w:rsidRPr="00453BFF">
        <w:rPr>
          <w:rFonts w:ascii="Arial" w:eastAsia="Book Antiqua" w:hAnsi="Arial" w:cs="Arial"/>
          <w:sz w:val="24"/>
          <w:szCs w:val="24"/>
          <w:lang w:val="en-US"/>
        </w:rPr>
        <w:t xml:space="preserve">Hasil uji </w:t>
      </w:r>
      <w:proofErr w:type="spellStart"/>
      <w:r w:rsidRPr="00453BFF">
        <w:rPr>
          <w:rFonts w:ascii="Arial" w:eastAsia="Book Antiqua" w:hAnsi="Arial" w:cs="Arial"/>
          <w:sz w:val="24"/>
          <w:szCs w:val="24"/>
          <w:lang w:val="en-US"/>
        </w:rPr>
        <w:t>angka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lempeng</w:t>
      </w:r>
      <w:proofErr w:type="spellEnd"/>
      <w:r w:rsidRPr="00453BFF">
        <w:rPr>
          <w:rFonts w:ascii="Arial" w:eastAsia="Book Antiqua" w:hAnsi="Arial" w:cs="Arial"/>
          <w:sz w:val="24"/>
          <w:szCs w:val="24"/>
          <w:lang w:val="en-US"/>
        </w:rPr>
        <w:t xml:space="preserve"> total (ALT) pada Gambar 4a </w:t>
      </w:r>
      <w:proofErr w:type="spellStart"/>
      <w:r w:rsidRPr="00453BFF">
        <w:rPr>
          <w:rFonts w:ascii="Arial" w:eastAsia="Book Antiqua" w:hAnsi="Arial" w:cs="Arial"/>
          <w:sz w:val="24"/>
          <w:szCs w:val="24"/>
          <w:lang w:val="en-US"/>
        </w:rPr>
        <w:t>menunjukkan</w:t>
      </w:r>
      <w:proofErr w:type="spellEnd"/>
      <w:r w:rsidRPr="00453BFF">
        <w:rPr>
          <w:rFonts w:ascii="Arial" w:eastAsia="Book Antiqua" w:hAnsi="Arial" w:cs="Arial"/>
          <w:sz w:val="24"/>
          <w:szCs w:val="24"/>
          <w:lang w:val="en-US"/>
        </w:rPr>
        <w:t xml:space="preserve"> bahwa jumlah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dalam</w:t>
      </w:r>
      <w:proofErr w:type="spellEnd"/>
      <w:r w:rsidRPr="00453BFF">
        <w:rPr>
          <w:rFonts w:ascii="Arial" w:eastAsia="Book Antiqua" w:hAnsi="Arial" w:cs="Arial"/>
          <w:sz w:val="24"/>
          <w:szCs w:val="24"/>
          <w:lang w:val="en-US"/>
        </w:rPr>
        <w:t xml:space="preserve"> jamu </w:t>
      </w:r>
      <w:r w:rsidRPr="00453BFF">
        <w:rPr>
          <w:rFonts w:ascii="Arial" w:eastAsia="Times New Roman" w:hAnsi="Arial" w:cs="Arial"/>
          <w:sz w:val="24"/>
          <w:szCs w:val="24"/>
        </w:rPr>
        <w:t>kunyit</w:t>
      </w:r>
      <w:r w:rsidRPr="00453BFF">
        <w:rPr>
          <w:rFonts w:ascii="Arial" w:eastAsia="Book Antiqua" w:hAnsi="Arial" w:cs="Arial"/>
          <w:sz w:val="24"/>
          <w:szCs w:val="24"/>
          <w:lang w:val="en-US"/>
        </w:rPr>
        <w:t xml:space="preserve"> asam lebih </w:t>
      </w:r>
      <w:proofErr w:type="spellStart"/>
      <w:r w:rsidRPr="00453BFF">
        <w:rPr>
          <w:rFonts w:ascii="Arial" w:eastAsia="Book Antiqua" w:hAnsi="Arial" w:cs="Arial"/>
          <w:sz w:val="24"/>
          <w:szCs w:val="24"/>
          <w:lang w:val="en-US"/>
        </w:rPr>
        <w:t>tinggi</w:t>
      </w:r>
      <w:proofErr w:type="spellEnd"/>
      <w:r w:rsidRPr="00453BFF">
        <w:rPr>
          <w:rFonts w:ascii="Arial" w:eastAsia="Book Antiqua" w:hAnsi="Arial" w:cs="Arial"/>
          <w:sz w:val="24"/>
          <w:szCs w:val="24"/>
          <w:lang w:val="en-US"/>
        </w:rPr>
        <w:t xml:space="preserve"> pada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tanpa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pasteurisasi</w:t>
      </w:r>
      <w:proofErr w:type="spellEnd"/>
      <w:r w:rsidRPr="00453BFF">
        <w:rPr>
          <w:rFonts w:ascii="Arial" w:eastAsia="Book Antiqua" w:hAnsi="Arial" w:cs="Arial"/>
          <w:sz w:val="24"/>
          <w:szCs w:val="24"/>
          <w:lang w:val="en-US"/>
        </w:rPr>
        <w:t xml:space="preserve"> (K-1 dan K-2) </w:t>
      </w:r>
      <w:proofErr w:type="spellStart"/>
      <w:r w:rsidRPr="00453BFF">
        <w:rPr>
          <w:rFonts w:ascii="Arial" w:eastAsia="Book Antiqua" w:hAnsi="Arial" w:cs="Arial"/>
          <w:sz w:val="24"/>
          <w:szCs w:val="24"/>
          <w:lang w:val="en-US"/>
        </w:rPr>
        <w:t>dibandingkan</w:t>
      </w:r>
      <w:proofErr w:type="spellEnd"/>
      <w:r w:rsidRPr="00453BFF">
        <w:rPr>
          <w:rFonts w:ascii="Arial" w:eastAsia="Book Antiqua" w:hAnsi="Arial" w:cs="Arial"/>
          <w:sz w:val="24"/>
          <w:szCs w:val="24"/>
          <w:lang w:val="en-US"/>
        </w:rPr>
        <w:t xml:space="preserve"> dengan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 xml:space="preserve"> yang </w:t>
      </w:r>
      <w:proofErr w:type="spellStart"/>
      <w:r w:rsidRPr="00453BFF">
        <w:rPr>
          <w:rFonts w:ascii="Arial" w:eastAsia="Book Antiqua" w:hAnsi="Arial" w:cs="Arial"/>
          <w:sz w:val="24"/>
          <w:szCs w:val="24"/>
          <w:lang w:val="en-US"/>
        </w:rPr>
        <w:t>dipasteurisasi</w:t>
      </w:r>
      <w:proofErr w:type="spellEnd"/>
      <w:r w:rsidRPr="00453BFF">
        <w:rPr>
          <w:rFonts w:ascii="Arial" w:eastAsia="Book Antiqua" w:hAnsi="Arial" w:cs="Arial"/>
          <w:sz w:val="24"/>
          <w:szCs w:val="24"/>
          <w:lang w:val="en-US"/>
        </w:rPr>
        <w:t xml:space="preserve"> (K-3 dan K-4).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 xml:space="preserve"> K-1 memiliki </w:t>
      </w:r>
      <w:proofErr w:type="spellStart"/>
      <w:r w:rsidRPr="00453BFF">
        <w:rPr>
          <w:rFonts w:ascii="Arial" w:eastAsia="Book Antiqua" w:hAnsi="Arial" w:cs="Arial"/>
          <w:sz w:val="24"/>
          <w:szCs w:val="24"/>
          <w:lang w:val="en-US"/>
        </w:rPr>
        <w:t>angka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cemaran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tertinggi</w:t>
      </w:r>
      <w:proofErr w:type="spellEnd"/>
      <w:r w:rsidRPr="00453BFF">
        <w:rPr>
          <w:rFonts w:ascii="Arial" w:eastAsia="Book Antiqua" w:hAnsi="Arial" w:cs="Arial"/>
          <w:sz w:val="24"/>
          <w:szCs w:val="24"/>
          <w:lang w:val="en-US"/>
        </w:rPr>
        <w:t xml:space="preserve"> (3,33 × 10¹⁰ CFU/mL), sedangkan K-4 yang </w:t>
      </w:r>
      <w:proofErr w:type="spellStart"/>
      <w:r w:rsidRPr="00453BFF">
        <w:rPr>
          <w:rFonts w:ascii="Arial" w:eastAsia="Book Antiqua" w:hAnsi="Arial" w:cs="Arial"/>
          <w:sz w:val="24"/>
          <w:szCs w:val="24"/>
          <w:lang w:val="en-US"/>
        </w:rPr>
        <w:t>dipasteurisasi</w:t>
      </w:r>
      <w:proofErr w:type="spellEnd"/>
      <w:r w:rsidRPr="00453BFF">
        <w:rPr>
          <w:rFonts w:ascii="Arial" w:eastAsia="Book Antiqua" w:hAnsi="Arial" w:cs="Arial"/>
          <w:sz w:val="24"/>
          <w:szCs w:val="24"/>
          <w:lang w:val="en-US"/>
        </w:rPr>
        <w:t xml:space="preserve"> pada </w:t>
      </w:r>
      <w:proofErr w:type="spellStart"/>
      <w:r w:rsidRPr="00453BFF">
        <w:rPr>
          <w:rFonts w:ascii="Arial" w:eastAsia="Book Antiqua" w:hAnsi="Arial" w:cs="Arial"/>
          <w:sz w:val="24"/>
          <w:szCs w:val="24"/>
          <w:lang w:val="en-US"/>
        </w:rPr>
        <w:t>suhu</w:t>
      </w:r>
      <w:proofErr w:type="spellEnd"/>
      <w:r w:rsidRPr="00453BFF">
        <w:rPr>
          <w:rFonts w:ascii="Arial" w:eastAsia="Book Antiqua" w:hAnsi="Arial" w:cs="Arial"/>
          <w:sz w:val="24"/>
          <w:szCs w:val="24"/>
          <w:lang w:val="en-US"/>
        </w:rPr>
        <w:t xml:space="preserve"> 85°C memiliki </w:t>
      </w:r>
      <w:proofErr w:type="spellStart"/>
      <w:r w:rsidRPr="00453BFF">
        <w:rPr>
          <w:rFonts w:ascii="Arial" w:eastAsia="Book Antiqua" w:hAnsi="Arial" w:cs="Arial"/>
          <w:sz w:val="24"/>
          <w:szCs w:val="24"/>
          <w:lang w:val="en-US"/>
        </w:rPr>
        <w:t>angka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cemaran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terendah</w:t>
      </w:r>
      <w:proofErr w:type="spellEnd"/>
      <w:r w:rsidRPr="00453BFF">
        <w:rPr>
          <w:rFonts w:ascii="Arial" w:eastAsia="Book Antiqua" w:hAnsi="Arial" w:cs="Arial"/>
          <w:sz w:val="24"/>
          <w:szCs w:val="24"/>
          <w:lang w:val="en-US"/>
        </w:rPr>
        <w:t xml:space="preserve"> (1,85 × 10¹⁰ CFU/mL). </w:t>
      </w:r>
      <w:proofErr w:type="spellStart"/>
      <w:r w:rsidRPr="00453BFF">
        <w:rPr>
          <w:rFonts w:ascii="Arial" w:eastAsia="Book Antiqua" w:hAnsi="Arial" w:cs="Arial"/>
          <w:sz w:val="24"/>
          <w:szCs w:val="24"/>
          <w:lang w:val="en-US"/>
        </w:rPr>
        <w:t>Penurunan</w:t>
      </w:r>
      <w:proofErr w:type="spellEnd"/>
      <w:r w:rsidRPr="00453BFF">
        <w:rPr>
          <w:rFonts w:ascii="Arial" w:eastAsia="Book Antiqua" w:hAnsi="Arial" w:cs="Arial"/>
          <w:sz w:val="24"/>
          <w:szCs w:val="24"/>
          <w:lang w:val="en-US"/>
        </w:rPr>
        <w:t xml:space="preserve"> jumlah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ini </w:t>
      </w:r>
      <w:proofErr w:type="spellStart"/>
      <w:r w:rsidRPr="00453BFF">
        <w:rPr>
          <w:rFonts w:ascii="Arial" w:eastAsia="Book Antiqua" w:hAnsi="Arial" w:cs="Arial"/>
          <w:sz w:val="24"/>
          <w:szCs w:val="24"/>
          <w:lang w:val="en-US"/>
        </w:rPr>
        <w:t>menunjukkan</w:t>
      </w:r>
      <w:proofErr w:type="spellEnd"/>
      <w:r w:rsidRPr="00453BFF">
        <w:rPr>
          <w:rFonts w:ascii="Arial" w:eastAsia="Book Antiqua" w:hAnsi="Arial" w:cs="Arial"/>
          <w:sz w:val="24"/>
          <w:szCs w:val="24"/>
          <w:lang w:val="en-US"/>
        </w:rPr>
        <w:t xml:space="preserve"> bahwa proses </w:t>
      </w:r>
      <w:proofErr w:type="spellStart"/>
      <w:r w:rsidRPr="00453BFF">
        <w:rPr>
          <w:rFonts w:ascii="Arial" w:eastAsia="Book Antiqua" w:hAnsi="Arial" w:cs="Arial"/>
          <w:sz w:val="24"/>
          <w:szCs w:val="24"/>
          <w:lang w:val="en-US"/>
        </w:rPr>
        <w:t>pasteurisasi</w:t>
      </w:r>
      <w:proofErr w:type="spellEnd"/>
      <w:r w:rsidRPr="00453BFF">
        <w:rPr>
          <w:rFonts w:ascii="Arial" w:eastAsia="Book Antiqua" w:hAnsi="Arial" w:cs="Arial"/>
          <w:sz w:val="24"/>
          <w:szCs w:val="24"/>
          <w:lang w:val="en-US"/>
        </w:rPr>
        <w:t xml:space="preserve"> efektif </w:t>
      </w:r>
      <w:proofErr w:type="spellStart"/>
      <w:r w:rsidRPr="00453BFF">
        <w:rPr>
          <w:rFonts w:ascii="Arial" w:eastAsia="Book Antiqua" w:hAnsi="Arial" w:cs="Arial"/>
          <w:sz w:val="24"/>
          <w:szCs w:val="24"/>
          <w:lang w:val="en-US"/>
        </w:rPr>
        <w:t>dalam</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mengurangi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kontaminasi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dalam</w:t>
      </w:r>
      <w:proofErr w:type="spellEnd"/>
      <w:r w:rsidRPr="00453BFF">
        <w:rPr>
          <w:rFonts w:ascii="Arial" w:eastAsia="Book Antiqua" w:hAnsi="Arial" w:cs="Arial"/>
          <w:sz w:val="24"/>
          <w:szCs w:val="24"/>
          <w:lang w:val="en-US"/>
        </w:rPr>
        <w:t xml:space="preserve"> jamu.</w:t>
      </w:r>
      <w:r w:rsidR="00845D8E">
        <w:rPr>
          <w:rFonts w:ascii="Arial" w:eastAsia="Book Antiqua" w:hAnsi="Arial" w:cs="Arial"/>
          <w:sz w:val="24"/>
          <w:szCs w:val="24"/>
          <w:lang w:val="en-US"/>
        </w:rPr>
        <w:t xml:space="preserve"> </w:t>
      </w:r>
      <w:r w:rsidR="00BC0F6C">
        <w:rPr>
          <w:rFonts w:ascii="Arial" w:eastAsia="Book Antiqua" w:hAnsi="Arial" w:cs="Arial"/>
          <w:sz w:val="24"/>
          <w:szCs w:val="24"/>
          <w:lang w:val="en-US"/>
        </w:rPr>
        <w:t xml:space="preserve">Selain untuk </w:t>
      </w:r>
      <w:proofErr w:type="spellStart"/>
      <w:r w:rsidR="00BC0F6C">
        <w:rPr>
          <w:rFonts w:ascii="Arial" w:eastAsia="Book Antiqua" w:hAnsi="Arial" w:cs="Arial"/>
          <w:sz w:val="24"/>
          <w:szCs w:val="24"/>
          <w:lang w:val="en-US"/>
        </w:rPr>
        <w:t>sediaan</w:t>
      </w:r>
      <w:proofErr w:type="spellEnd"/>
      <w:r w:rsidR="00BC0F6C">
        <w:rPr>
          <w:rFonts w:ascii="Arial" w:eastAsia="Book Antiqua" w:hAnsi="Arial" w:cs="Arial"/>
          <w:sz w:val="24"/>
          <w:szCs w:val="24"/>
          <w:lang w:val="en-US"/>
        </w:rPr>
        <w:t xml:space="preserve"> jamu</w:t>
      </w:r>
      <w:r w:rsidR="005B0EEA">
        <w:rPr>
          <w:rFonts w:ascii="Arial" w:eastAsia="Book Antiqua" w:hAnsi="Arial" w:cs="Arial"/>
          <w:sz w:val="24"/>
          <w:szCs w:val="24"/>
          <w:lang w:val="en-US"/>
        </w:rPr>
        <w:t xml:space="preserve"> </w:t>
      </w:r>
      <w:proofErr w:type="spellStart"/>
      <w:r w:rsidR="005B0EEA">
        <w:rPr>
          <w:rFonts w:ascii="Arial" w:eastAsia="Book Antiqua" w:hAnsi="Arial" w:cs="Arial"/>
          <w:sz w:val="24"/>
          <w:szCs w:val="24"/>
          <w:lang w:val="en-US"/>
        </w:rPr>
        <w:lastRenderedPageBreak/>
        <w:t>cair</w:t>
      </w:r>
      <w:proofErr w:type="spellEnd"/>
      <w:r w:rsidR="00BC0F6C">
        <w:rPr>
          <w:rFonts w:ascii="Arial" w:eastAsia="Book Antiqua" w:hAnsi="Arial" w:cs="Arial"/>
          <w:sz w:val="24"/>
          <w:szCs w:val="24"/>
          <w:lang w:val="en-US"/>
        </w:rPr>
        <w:t>, m</w:t>
      </w:r>
      <w:r w:rsidR="00661A93">
        <w:rPr>
          <w:rFonts w:ascii="Arial" w:eastAsia="Book Antiqua" w:hAnsi="Arial" w:cs="Arial"/>
          <w:sz w:val="24"/>
          <w:szCs w:val="24"/>
          <w:lang w:val="en-US"/>
        </w:rPr>
        <w:t xml:space="preserve">etode </w:t>
      </w:r>
      <w:proofErr w:type="spellStart"/>
      <w:r w:rsidR="00661A93">
        <w:rPr>
          <w:rFonts w:ascii="Arial" w:eastAsia="Book Antiqua" w:hAnsi="Arial" w:cs="Arial"/>
          <w:sz w:val="24"/>
          <w:szCs w:val="24"/>
          <w:lang w:val="en-US"/>
        </w:rPr>
        <w:t>pasteurisasi</w:t>
      </w:r>
      <w:proofErr w:type="spellEnd"/>
      <w:r w:rsidR="00661A93">
        <w:rPr>
          <w:rFonts w:ascii="Arial" w:eastAsia="Book Antiqua" w:hAnsi="Arial" w:cs="Arial"/>
          <w:sz w:val="24"/>
          <w:szCs w:val="24"/>
          <w:lang w:val="en-US"/>
        </w:rPr>
        <w:t xml:space="preserve"> dapat </w:t>
      </w:r>
      <w:proofErr w:type="spellStart"/>
      <w:r w:rsidR="00661A93">
        <w:rPr>
          <w:rFonts w:ascii="Arial" w:eastAsia="Book Antiqua" w:hAnsi="Arial" w:cs="Arial"/>
          <w:sz w:val="24"/>
          <w:szCs w:val="24"/>
          <w:lang w:val="en-US"/>
        </w:rPr>
        <w:t>diterapkan</w:t>
      </w:r>
      <w:proofErr w:type="spellEnd"/>
      <w:r w:rsidR="00661A93">
        <w:rPr>
          <w:rFonts w:ascii="Arial" w:eastAsia="Book Antiqua" w:hAnsi="Arial" w:cs="Arial"/>
          <w:sz w:val="24"/>
          <w:szCs w:val="24"/>
          <w:lang w:val="en-US"/>
        </w:rPr>
        <w:t xml:space="preserve"> </w:t>
      </w:r>
      <w:proofErr w:type="spellStart"/>
      <w:r w:rsidR="00661A93">
        <w:rPr>
          <w:rFonts w:ascii="Arial" w:eastAsia="Book Antiqua" w:hAnsi="Arial" w:cs="Arial"/>
          <w:sz w:val="24"/>
          <w:szCs w:val="24"/>
          <w:lang w:val="en-US"/>
        </w:rPr>
        <w:t>dalam</w:t>
      </w:r>
      <w:proofErr w:type="spellEnd"/>
      <w:r w:rsidR="00661A93">
        <w:rPr>
          <w:rFonts w:ascii="Arial" w:eastAsia="Book Antiqua" w:hAnsi="Arial" w:cs="Arial"/>
          <w:sz w:val="24"/>
          <w:szCs w:val="24"/>
          <w:lang w:val="en-US"/>
        </w:rPr>
        <w:t xml:space="preserve"> </w:t>
      </w:r>
      <w:proofErr w:type="spellStart"/>
      <w:r w:rsidR="00661A93">
        <w:rPr>
          <w:rFonts w:ascii="Arial" w:eastAsia="Book Antiqua" w:hAnsi="Arial" w:cs="Arial"/>
          <w:sz w:val="24"/>
          <w:szCs w:val="24"/>
          <w:lang w:val="en-US"/>
        </w:rPr>
        <w:t>steriliasi</w:t>
      </w:r>
      <w:proofErr w:type="spellEnd"/>
      <w:r w:rsidR="00661A93">
        <w:rPr>
          <w:rFonts w:ascii="Arial" w:eastAsia="Book Antiqua" w:hAnsi="Arial" w:cs="Arial"/>
          <w:sz w:val="24"/>
          <w:szCs w:val="24"/>
          <w:lang w:val="en-US"/>
        </w:rPr>
        <w:t xml:space="preserve"> </w:t>
      </w:r>
      <w:r w:rsidR="00563E3A">
        <w:rPr>
          <w:rFonts w:ascii="Arial" w:eastAsia="Book Antiqua" w:hAnsi="Arial" w:cs="Arial"/>
          <w:sz w:val="24"/>
          <w:szCs w:val="24"/>
          <w:lang w:val="en-US"/>
        </w:rPr>
        <w:t xml:space="preserve">jus </w:t>
      </w:r>
      <w:proofErr w:type="spellStart"/>
      <w:r w:rsidR="00563E3A">
        <w:rPr>
          <w:rFonts w:ascii="Arial" w:eastAsia="Book Antiqua" w:hAnsi="Arial" w:cs="Arial"/>
          <w:sz w:val="24"/>
          <w:szCs w:val="24"/>
          <w:lang w:val="en-US"/>
        </w:rPr>
        <w:t>buah</w:t>
      </w:r>
      <w:proofErr w:type="spellEnd"/>
      <w:r w:rsidR="005B0EEA">
        <w:rPr>
          <w:rFonts w:ascii="Arial" w:eastAsia="Book Antiqua" w:hAnsi="Arial" w:cs="Arial"/>
          <w:sz w:val="24"/>
          <w:szCs w:val="24"/>
          <w:lang w:val="en-US"/>
        </w:rPr>
        <w:t xml:space="preserve"> </w:t>
      </w:r>
      <w:r w:rsidR="007E7105">
        <w:rPr>
          <w:rFonts w:ascii="Arial" w:eastAsia="Book Antiqua" w:hAnsi="Arial" w:cs="Arial"/>
          <w:sz w:val="24"/>
          <w:szCs w:val="24"/>
          <w:lang w:val="en-US"/>
        </w:rPr>
        <w:fldChar w:fldCharType="begin"/>
      </w:r>
      <w:r w:rsidR="007E7105">
        <w:rPr>
          <w:rFonts w:ascii="Arial" w:eastAsia="Book Antiqua" w:hAnsi="Arial" w:cs="Arial"/>
          <w:sz w:val="24"/>
          <w:szCs w:val="24"/>
          <w:lang w:val="en-US"/>
        </w:rPr>
        <w:instrText xml:space="preserve"> ADDIN ZOTERO_ITEM CSL_CITATION {"citationID":"RviZ6aPz","properties":{"formattedCitation":"(Sourri et al., 2022)","plainCitation":"(Sourri et al., 2022)","noteIndex":0},"citationItems":[{"id":13597,"uris":["http://zotero.org/users/15534813/items/XUEWIACU"],"itemData":{"id":13597,"type":"article-journal","abstract":"Fruit juices have an important place in humans’ healthy diet. They are considered to be shelf stable products due to their low pH that prevents the growth of most bacteria. However thermo-acidophilic endospore forming bacteria of the genus Alicyclobacillus have the potential to cause spoilage of commercially pasteurized fruit juices. The flat sour type spoilage, with absence of gas production but presence of chemical spoilage compounds (mostly guaiacol) and the ability of Alicyclobacillus spores to survive after pasteurization and germinate under favorable conditions make them a major concern for the fruit juice industry worldwide. Their special characteristics and presence in the fruit juice industry has resulted in the development of many isolation and identification methods based on cell detection (plating methods, ELISA, flow cytometry), nucleic acid analysis (PCR, RAPD-PCR, ERIC-PCR, DGGE-PCR, RT-PCR, RFLP-PCR, IMS-PCR, qPCR, and 16S rRNA sequencing) and measurement of their metabolites (HPLC, GC, GC-MS, GC-O, GC-SPME, Electronic nose, and FTIR). Early detection is a big challenge that can reduce economic loss in the industry while the development of control methods targeting the inactivation of Alicyclobacillus is of paramount importance as well. This review includes a discussion of the various chemical (oxidants, natural compounds of microbial, animal and plant origin), physical (thermal pasteurization), and non-thermal (High Hydrostatic Pressure, High Pressure Homogenization, ultrasound, microwaves, UV-C light, irradiation, ohmic heating and Pulse Electric Field) treatments to control Alicyclobacillus growth in order to ensure the quality and the extended shelf life of fruit juices.","container-title":"Foods","DOI":"10.3390/foods11050747","ISSN":"2304-8158","issue":"5","language":"en","license":"http://creativecommons.org/licenses/by/3.0/","note":"number: 5\npublisher: Multidisciplinary Digital Publishing Institute","page":"747","source":"www.mdpi.com","title":"Fruit Juice Spoilage by Alicyclobacillus: Detection and Control Methods—A Comprehensive Review","title-short":"Fruit Juice Spoilage by Alicyclobacillus","volume":"11","author":[{"family":"Sourri","given":"Patra"},{"family":"Tassou","given":"Chrysoula C."},{"family":"Nychas","given":"George-John E."},{"family":"Panagou","given":"Efstathios Z."}],"issued":{"date-parts":[["2022",1]]}}}],"schema":"https://github.com/citation-style-language/schema/raw/master/csl-citation.json"} </w:instrText>
      </w:r>
      <w:r w:rsidR="007E7105">
        <w:rPr>
          <w:rFonts w:ascii="Arial" w:eastAsia="Book Antiqua" w:hAnsi="Arial" w:cs="Arial"/>
          <w:sz w:val="24"/>
          <w:szCs w:val="24"/>
          <w:lang w:val="en-US"/>
        </w:rPr>
        <w:fldChar w:fldCharType="separate"/>
      </w:r>
      <w:r w:rsidR="007E7105" w:rsidRPr="007E7105">
        <w:rPr>
          <w:rFonts w:ascii="Arial" w:hAnsi="Arial" w:cs="Arial"/>
          <w:sz w:val="24"/>
        </w:rPr>
        <w:t xml:space="preserve">(Sourri </w:t>
      </w:r>
      <w:r w:rsidR="00DB7991" w:rsidRPr="00DB7991">
        <w:rPr>
          <w:rFonts w:ascii="Arial" w:hAnsi="Arial" w:cs="Arial"/>
          <w:i/>
          <w:iCs/>
          <w:sz w:val="24"/>
        </w:rPr>
        <w:t>et al</w:t>
      </w:r>
      <w:r w:rsidR="007E7105" w:rsidRPr="007E7105">
        <w:rPr>
          <w:rFonts w:ascii="Arial" w:hAnsi="Arial" w:cs="Arial"/>
          <w:sz w:val="24"/>
        </w:rPr>
        <w:t>., 2022)</w:t>
      </w:r>
      <w:r w:rsidR="007E7105">
        <w:rPr>
          <w:rFonts w:ascii="Arial" w:eastAsia="Book Antiqua" w:hAnsi="Arial" w:cs="Arial"/>
          <w:sz w:val="24"/>
          <w:szCs w:val="24"/>
          <w:lang w:val="en-US"/>
        </w:rPr>
        <w:fldChar w:fldCharType="end"/>
      </w:r>
      <w:r w:rsidR="005B0EEA">
        <w:rPr>
          <w:rFonts w:ascii="Arial" w:eastAsia="Book Antiqua" w:hAnsi="Arial" w:cs="Arial"/>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770"/>
      </w:tblGrid>
      <w:tr w:rsidR="00113870" w:rsidRPr="002E24B4" w14:paraId="7E2389E0" w14:textId="77777777" w:rsidTr="00013EAA">
        <w:tc>
          <w:tcPr>
            <w:tcW w:w="4386" w:type="dxa"/>
          </w:tcPr>
          <w:p w14:paraId="6C2CEDA5" w14:textId="77777777" w:rsidR="00113870" w:rsidRPr="002E24B4" w:rsidRDefault="00113870" w:rsidP="00013EAA">
            <w:pPr>
              <w:rPr>
                <w:rFonts w:ascii="Times New Roman" w:hAnsi="Times New Roman" w:cs="Times New Roman"/>
              </w:rPr>
            </w:pPr>
            <w:r>
              <w:rPr>
                <w:noProof/>
              </w:rPr>
              <w:drawing>
                <wp:inline distT="0" distB="0" distL="0" distR="0" wp14:anchorId="291E3DA7" wp14:editId="0C3CC64E">
                  <wp:extent cx="2641600" cy="2660650"/>
                  <wp:effectExtent l="0" t="0" r="6350" b="6350"/>
                  <wp:docPr id="263898962" name="Chart 1">
                    <a:extLst xmlns:a="http://schemas.openxmlformats.org/drawingml/2006/main">
                      <a:ext uri="{FF2B5EF4-FFF2-40B4-BE49-F238E27FC236}">
                        <a16:creationId xmlns:a16="http://schemas.microsoft.com/office/drawing/2014/main" id="{955EFB8B-8F99-E48A-439D-232A0C876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974" w:type="dxa"/>
          </w:tcPr>
          <w:p w14:paraId="12A5CFDA" w14:textId="77777777" w:rsidR="00113870" w:rsidRPr="002E24B4" w:rsidRDefault="00113870" w:rsidP="00013EAA">
            <w:pPr>
              <w:rPr>
                <w:rFonts w:ascii="Times New Roman" w:hAnsi="Times New Roman" w:cs="Times New Roman"/>
              </w:rPr>
            </w:pPr>
            <w:r>
              <w:rPr>
                <w:noProof/>
              </w:rPr>
              <w:drawing>
                <wp:inline distT="0" distB="0" distL="0" distR="0" wp14:anchorId="31A822EA" wp14:editId="2EC498F0">
                  <wp:extent cx="2940050" cy="2660650"/>
                  <wp:effectExtent l="0" t="0" r="12700" b="6350"/>
                  <wp:docPr id="980672027" name="Chart 1">
                    <a:extLst xmlns:a="http://schemas.openxmlformats.org/drawingml/2006/main">
                      <a:ext uri="{FF2B5EF4-FFF2-40B4-BE49-F238E27FC236}">
                        <a16:creationId xmlns:a16="http://schemas.microsoft.com/office/drawing/2014/main" id="{027C79A0-7E50-0EBC-C24D-C226A7007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13870" w:rsidRPr="00F92CF1" w14:paraId="60769E9D" w14:textId="77777777" w:rsidTr="00013EAA">
        <w:tc>
          <w:tcPr>
            <w:tcW w:w="4386" w:type="dxa"/>
          </w:tcPr>
          <w:p w14:paraId="346D529B" w14:textId="77777777" w:rsidR="00113870" w:rsidRPr="00F92CF1" w:rsidRDefault="00113870" w:rsidP="00013EAA">
            <w:pPr>
              <w:jc w:val="center"/>
              <w:rPr>
                <w:rFonts w:ascii="Arial" w:hAnsi="Arial" w:cs="Arial"/>
                <w:b/>
                <w:bCs/>
                <w:noProof/>
                <w:sz w:val="24"/>
                <w:szCs w:val="24"/>
              </w:rPr>
            </w:pPr>
            <w:r w:rsidRPr="00F92CF1">
              <w:rPr>
                <w:rFonts w:ascii="Arial" w:hAnsi="Arial" w:cs="Arial"/>
                <w:b/>
                <w:bCs/>
                <w:noProof/>
                <w:sz w:val="24"/>
                <w:szCs w:val="24"/>
              </w:rPr>
              <w:t>a</w:t>
            </w:r>
          </w:p>
        </w:tc>
        <w:tc>
          <w:tcPr>
            <w:tcW w:w="4974" w:type="dxa"/>
          </w:tcPr>
          <w:p w14:paraId="6106E471" w14:textId="77777777" w:rsidR="00113870" w:rsidRPr="00F92CF1" w:rsidRDefault="00113870" w:rsidP="00013EAA">
            <w:pPr>
              <w:jc w:val="center"/>
              <w:rPr>
                <w:rFonts w:ascii="Arial" w:hAnsi="Arial" w:cs="Arial"/>
                <w:b/>
                <w:bCs/>
                <w:noProof/>
                <w:sz w:val="24"/>
                <w:szCs w:val="24"/>
              </w:rPr>
            </w:pPr>
            <w:r w:rsidRPr="00F92CF1">
              <w:rPr>
                <w:rFonts w:ascii="Arial" w:hAnsi="Arial" w:cs="Arial"/>
                <w:b/>
                <w:bCs/>
                <w:noProof/>
                <w:sz w:val="24"/>
                <w:szCs w:val="24"/>
              </w:rPr>
              <w:t>b</w:t>
            </w:r>
          </w:p>
        </w:tc>
      </w:tr>
    </w:tbl>
    <w:p w14:paraId="41AFC587" w14:textId="6ECCFEE3" w:rsidR="00113870" w:rsidRPr="00F92CF1" w:rsidRDefault="00113870" w:rsidP="000F723F">
      <w:pPr>
        <w:ind w:left="1260" w:hanging="1260"/>
        <w:rPr>
          <w:rFonts w:ascii="Arial" w:hAnsi="Arial" w:cs="Arial"/>
          <w:sz w:val="24"/>
          <w:szCs w:val="24"/>
        </w:rPr>
      </w:pPr>
      <w:r w:rsidRPr="00F92CF1">
        <w:rPr>
          <w:rFonts w:ascii="Arial" w:hAnsi="Arial" w:cs="Arial"/>
          <w:b/>
          <w:bCs/>
          <w:sz w:val="24"/>
          <w:szCs w:val="24"/>
        </w:rPr>
        <w:t>Gambar 4.</w:t>
      </w:r>
      <w:r w:rsidRPr="00F92CF1">
        <w:rPr>
          <w:rFonts w:ascii="Arial" w:hAnsi="Arial" w:cs="Arial"/>
          <w:sz w:val="24"/>
          <w:szCs w:val="24"/>
        </w:rPr>
        <w:t xml:space="preserve"> </w:t>
      </w:r>
      <w:r w:rsidR="00F92CF1">
        <w:rPr>
          <w:rFonts w:ascii="Arial" w:hAnsi="Arial" w:cs="Arial"/>
          <w:sz w:val="24"/>
          <w:szCs w:val="24"/>
        </w:rPr>
        <w:tab/>
      </w:r>
      <w:r w:rsidRPr="00F92CF1">
        <w:rPr>
          <w:rFonts w:ascii="Arial" w:hAnsi="Arial" w:cs="Arial"/>
          <w:sz w:val="24"/>
          <w:szCs w:val="24"/>
        </w:rPr>
        <w:t xml:space="preserve">Hasil uji Angka Lempeng Total sediaan jamu kunyit asam dengan variasi intervensi </w:t>
      </w:r>
    </w:p>
    <w:p w14:paraId="72191C78" w14:textId="0F399361" w:rsidR="003F2C86" w:rsidRDefault="00113870" w:rsidP="006D05F5">
      <w:pPr>
        <w:spacing w:after="240" w:line="240" w:lineRule="auto"/>
        <w:ind w:firstLine="720"/>
        <w:jc w:val="both"/>
        <w:rPr>
          <w:rFonts w:ascii="Arial" w:eastAsia="Book Antiqua" w:hAnsi="Arial" w:cs="Arial"/>
          <w:sz w:val="24"/>
          <w:szCs w:val="24"/>
          <w:lang w:val="en-US"/>
        </w:rPr>
      </w:pPr>
      <w:r w:rsidRPr="00453BFF">
        <w:rPr>
          <w:rFonts w:ascii="Arial" w:eastAsia="Book Antiqua" w:hAnsi="Arial" w:cs="Arial"/>
          <w:sz w:val="24"/>
          <w:szCs w:val="24"/>
          <w:lang w:val="en-US"/>
        </w:rPr>
        <w:t xml:space="preserve">Lebih </w:t>
      </w:r>
      <w:proofErr w:type="spellStart"/>
      <w:r w:rsidRPr="00453BFF">
        <w:rPr>
          <w:rFonts w:ascii="Arial" w:eastAsia="Book Antiqua" w:hAnsi="Arial" w:cs="Arial"/>
          <w:sz w:val="24"/>
          <w:szCs w:val="24"/>
          <w:lang w:val="en-US"/>
        </w:rPr>
        <w:t>lanjut</w:t>
      </w:r>
      <w:proofErr w:type="spellEnd"/>
      <w:r w:rsidRPr="00453BFF">
        <w:rPr>
          <w:rFonts w:ascii="Arial" w:eastAsia="Book Antiqua" w:hAnsi="Arial" w:cs="Arial"/>
          <w:sz w:val="24"/>
          <w:szCs w:val="24"/>
          <w:lang w:val="en-US"/>
        </w:rPr>
        <w:t xml:space="preserve">, Gambar 4b </w:t>
      </w:r>
      <w:proofErr w:type="spellStart"/>
      <w:r w:rsidRPr="00453BFF">
        <w:rPr>
          <w:rFonts w:ascii="Arial" w:eastAsia="Book Antiqua" w:hAnsi="Arial" w:cs="Arial"/>
          <w:sz w:val="24"/>
          <w:szCs w:val="24"/>
          <w:lang w:val="en-US"/>
        </w:rPr>
        <w:t>menunjukkan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tren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penurunan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angka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pada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 xml:space="preserve"> yang </w:t>
      </w:r>
      <w:proofErr w:type="spellStart"/>
      <w:r w:rsidRPr="00453BFF">
        <w:rPr>
          <w:rFonts w:ascii="Arial" w:eastAsia="Book Antiqua" w:hAnsi="Arial" w:cs="Arial"/>
          <w:sz w:val="24"/>
          <w:szCs w:val="24"/>
          <w:lang w:val="en-US"/>
        </w:rPr>
        <w:t>dipasteurisasi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selama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penyimpanan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dari</w:t>
      </w:r>
      <w:proofErr w:type="spellEnd"/>
      <w:r w:rsidRPr="00453BFF">
        <w:rPr>
          <w:rFonts w:ascii="Arial" w:eastAsia="Book Antiqua" w:hAnsi="Arial" w:cs="Arial"/>
          <w:sz w:val="24"/>
          <w:szCs w:val="24"/>
          <w:lang w:val="en-US"/>
        </w:rPr>
        <w:t xml:space="preserve"> H-1 </w:t>
      </w:r>
      <w:proofErr w:type="spellStart"/>
      <w:r w:rsidRPr="00453BFF">
        <w:rPr>
          <w:rFonts w:ascii="Arial" w:eastAsia="Book Antiqua" w:hAnsi="Arial" w:cs="Arial"/>
          <w:sz w:val="24"/>
          <w:szCs w:val="24"/>
          <w:lang w:val="en-US"/>
        </w:rPr>
        <w:t>hingga</w:t>
      </w:r>
      <w:proofErr w:type="spellEnd"/>
      <w:r w:rsidRPr="00453BFF">
        <w:rPr>
          <w:rFonts w:ascii="Arial" w:eastAsia="Book Antiqua" w:hAnsi="Arial" w:cs="Arial"/>
          <w:sz w:val="24"/>
          <w:szCs w:val="24"/>
          <w:lang w:val="en-US"/>
        </w:rPr>
        <w:t xml:space="preserve"> H-15. Pada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 xml:space="preserve"> K-1 dan K-2 (</w:t>
      </w:r>
      <w:proofErr w:type="spellStart"/>
      <w:r w:rsidRPr="00453BFF">
        <w:rPr>
          <w:rFonts w:ascii="Arial" w:eastAsia="Book Antiqua" w:hAnsi="Arial" w:cs="Arial"/>
          <w:sz w:val="24"/>
          <w:szCs w:val="24"/>
          <w:lang w:val="en-US"/>
        </w:rPr>
        <w:t>tanpa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pasteurisasi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angka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cemaran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lebih </w:t>
      </w:r>
      <w:proofErr w:type="spellStart"/>
      <w:r w:rsidRPr="00453BFF">
        <w:rPr>
          <w:rFonts w:ascii="Arial" w:eastAsia="Book Antiqua" w:hAnsi="Arial" w:cs="Arial"/>
          <w:sz w:val="24"/>
          <w:szCs w:val="24"/>
          <w:lang w:val="en-US"/>
        </w:rPr>
        <w:t>tinggi</w:t>
      </w:r>
      <w:proofErr w:type="spellEnd"/>
      <w:r w:rsidRPr="00453BFF">
        <w:rPr>
          <w:rFonts w:ascii="Arial" w:eastAsia="Book Antiqua" w:hAnsi="Arial" w:cs="Arial"/>
          <w:sz w:val="24"/>
          <w:szCs w:val="24"/>
          <w:lang w:val="en-US"/>
        </w:rPr>
        <w:t xml:space="preserve"> pada semua titik </w:t>
      </w:r>
      <w:proofErr w:type="spellStart"/>
      <w:r w:rsidRPr="00453BFF">
        <w:rPr>
          <w:rFonts w:ascii="Arial" w:eastAsia="Book Antiqua" w:hAnsi="Arial" w:cs="Arial"/>
          <w:sz w:val="24"/>
          <w:szCs w:val="24"/>
          <w:lang w:val="en-US"/>
        </w:rPr>
        <w:t>pengukuran</w:t>
      </w:r>
      <w:proofErr w:type="spellEnd"/>
      <w:r w:rsidRPr="00453BFF">
        <w:rPr>
          <w:rFonts w:ascii="Arial" w:eastAsia="Book Antiqua" w:hAnsi="Arial" w:cs="Arial"/>
          <w:sz w:val="24"/>
          <w:szCs w:val="24"/>
          <w:lang w:val="en-US"/>
        </w:rPr>
        <w:t xml:space="preserve">, dengan </w:t>
      </w:r>
      <w:proofErr w:type="spellStart"/>
      <w:r w:rsidRPr="00453BFF">
        <w:rPr>
          <w:rFonts w:ascii="Arial" w:eastAsia="Book Antiqua" w:hAnsi="Arial" w:cs="Arial"/>
          <w:sz w:val="24"/>
          <w:szCs w:val="24"/>
          <w:lang w:val="en-US"/>
        </w:rPr>
        <w:t>nilai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tertinggi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ditemukan</w:t>
      </w:r>
      <w:proofErr w:type="spellEnd"/>
      <w:r w:rsidRPr="00453BFF">
        <w:rPr>
          <w:rFonts w:ascii="Arial" w:eastAsia="Book Antiqua" w:hAnsi="Arial" w:cs="Arial"/>
          <w:sz w:val="24"/>
          <w:szCs w:val="24"/>
          <w:lang w:val="en-US"/>
        </w:rPr>
        <w:t xml:space="preserve"> pada H-1 </w:t>
      </w:r>
      <w:proofErr w:type="spellStart"/>
      <w:r w:rsidRPr="00453BFF">
        <w:rPr>
          <w:rFonts w:ascii="Arial" w:eastAsia="Book Antiqua" w:hAnsi="Arial" w:cs="Arial"/>
          <w:sz w:val="24"/>
          <w:szCs w:val="24"/>
          <w:lang w:val="en-US"/>
        </w:rPr>
        <w:t>kelompok</w:t>
      </w:r>
      <w:proofErr w:type="spellEnd"/>
      <w:r w:rsidRPr="00453BFF">
        <w:rPr>
          <w:rFonts w:ascii="Arial" w:eastAsia="Book Antiqua" w:hAnsi="Arial" w:cs="Arial"/>
          <w:sz w:val="24"/>
          <w:szCs w:val="24"/>
          <w:lang w:val="en-US"/>
        </w:rPr>
        <w:t xml:space="preserve"> K-1 (5,27 × 10¹⁰ CFU/mL). </w:t>
      </w:r>
      <w:proofErr w:type="spellStart"/>
      <w:r w:rsidRPr="00453BFF">
        <w:rPr>
          <w:rFonts w:ascii="Arial" w:eastAsia="Book Antiqua" w:hAnsi="Arial" w:cs="Arial"/>
          <w:sz w:val="24"/>
          <w:szCs w:val="24"/>
          <w:lang w:val="en-US"/>
        </w:rPr>
        <w:t>Sebaliknya</w:t>
      </w:r>
      <w:proofErr w:type="spellEnd"/>
      <w:r w:rsidRPr="00453BFF">
        <w:rPr>
          <w:rFonts w:ascii="Arial" w:eastAsia="Book Antiqua" w:hAnsi="Arial" w:cs="Arial"/>
          <w:sz w:val="24"/>
          <w:szCs w:val="24"/>
          <w:lang w:val="en-US"/>
        </w:rPr>
        <w:t xml:space="preserve">, </w:t>
      </w:r>
      <w:r w:rsidRPr="00453BFF">
        <w:rPr>
          <w:rFonts w:ascii="Arial" w:eastAsia="Times New Roman" w:hAnsi="Arial" w:cs="Arial"/>
          <w:sz w:val="24"/>
          <w:szCs w:val="24"/>
        </w:rPr>
        <w:t>kelompok</w:t>
      </w:r>
      <w:r w:rsidRPr="00453BFF">
        <w:rPr>
          <w:rFonts w:ascii="Arial" w:eastAsia="Book Antiqua" w:hAnsi="Arial" w:cs="Arial"/>
          <w:sz w:val="24"/>
          <w:szCs w:val="24"/>
          <w:lang w:val="en-US"/>
        </w:rPr>
        <w:t xml:space="preserve"> K-4 yang </w:t>
      </w:r>
      <w:proofErr w:type="spellStart"/>
      <w:r w:rsidRPr="00453BFF">
        <w:rPr>
          <w:rFonts w:ascii="Arial" w:eastAsia="Book Antiqua" w:hAnsi="Arial" w:cs="Arial"/>
          <w:sz w:val="24"/>
          <w:szCs w:val="24"/>
          <w:lang w:val="en-US"/>
        </w:rPr>
        <w:t>dipasteurisasi</w:t>
      </w:r>
      <w:proofErr w:type="spellEnd"/>
      <w:r w:rsidRPr="00453BFF">
        <w:rPr>
          <w:rFonts w:ascii="Arial" w:eastAsia="Book Antiqua" w:hAnsi="Arial" w:cs="Arial"/>
          <w:sz w:val="24"/>
          <w:szCs w:val="24"/>
          <w:lang w:val="en-US"/>
        </w:rPr>
        <w:t xml:space="preserve"> pada </w:t>
      </w:r>
      <w:proofErr w:type="spellStart"/>
      <w:r w:rsidRPr="00453BFF">
        <w:rPr>
          <w:rFonts w:ascii="Arial" w:eastAsia="Book Antiqua" w:hAnsi="Arial" w:cs="Arial"/>
          <w:sz w:val="24"/>
          <w:szCs w:val="24"/>
          <w:lang w:val="en-US"/>
        </w:rPr>
        <w:t>suhu</w:t>
      </w:r>
      <w:proofErr w:type="spellEnd"/>
      <w:r w:rsidRPr="00453BFF">
        <w:rPr>
          <w:rFonts w:ascii="Arial" w:eastAsia="Book Antiqua" w:hAnsi="Arial" w:cs="Arial"/>
          <w:sz w:val="24"/>
          <w:szCs w:val="24"/>
          <w:lang w:val="en-US"/>
        </w:rPr>
        <w:t xml:space="preserve"> 85°C memiliki </w:t>
      </w:r>
      <w:proofErr w:type="spellStart"/>
      <w:r w:rsidRPr="00453BFF">
        <w:rPr>
          <w:rFonts w:ascii="Arial" w:eastAsia="Book Antiqua" w:hAnsi="Arial" w:cs="Arial"/>
          <w:sz w:val="24"/>
          <w:szCs w:val="24"/>
          <w:lang w:val="en-US"/>
        </w:rPr>
        <w:t>angka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cemaran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yang lebih </w:t>
      </w:r>
      <w:proofErr w:type="spellStart"/>
      <w:r w:rsidRPr="00453BFF">
        <w:rPr>
          <w:rFonts w:ascii="Arial" w:eastAsia="Book Antiqua" w:hAnsi="Arial" w:cs="Arial"/>
          <w:sz w:val="24"/>
          <w:szCs w:val="24"/>
          <w:lang w:val="en-US"/>
        </w:rPr>
        <w:t>rendah</w:t>
      </w:r>
      <w:proofErr w:type="spellEnd"/>
      <w:r w:rsidRPr="00453BFF">
        <w:rPr>
          <w:rFonts w:ascii="Arial" w:eastAsia="Book Antiqua" w:hAnsi="Arial" w:cs="Arial"/>
          <w:sz w:val="24"/>
          <w:szCs w:val="24"/>
          <w:lang w:val="en-US"/>
        </w:rPr>
        <w:t xml:space="preserve"> secara konsisten di semua </w:t>
      </w:r>
      <w:proofErr w:type="spellStart"/>
      <w:r w:rsidRPr="00453BFF">
        <w:rPr>
          <w:rFonts w:ascii="Arial" w:eastAsia="Book Antiqua" w:hAnsi="Arial" w:cs="Arial"/>
          <w:sz w:val="24"/>
          <w:szCs w:val="24"/>
          <w:lang w:val="en-US"/>
        </w:rPr>
        <w:t>hari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pengujian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menunjukkan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efektivitas</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pasteurisasi</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dalam</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memperlambat</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pertumbuhan</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mikroba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selama</w:t>
      </w:r>
      <w:proofErr w:type="spellEnd"/>
      <w:r w:rsidRPr="00453BFF">
        <w:rPr>
          <w:rFonts w:ascii="Arial" w:eastAsia="Book Antiqua" w:hAnsi="Arial" w:cs="Arial"/>
          <w:sz w:val="24"/>
          <w:szCs w:val="24"/>
          <w:lang w:val="en-US"/>
        </w:rPr>
        <w:t xml:space="preserve"> </w:t>
      </w:r>
      <w:proofErr w:type="spellStart"/>
      <w:r w:rsidRPr="00453BFF">
        <w:rPr>
          <w:rFonts w:ascii="Arial" w:eastAsia="Book Antiqua" w:hAnsi="Arial" w:cs="Arial"/>
          <w:sz w:val="24"/>
          <w:szCs w:val="24"/>
          <w:lang w:val="en-US"/>
        </w:rPr>
        <w:t>penyimpanan</w:t>
      </w:r>
      <w:proofErr w:type="spellEnd"/>
      <w:r w:rsidRPr="00453BFF">
        <w:rPr>
          <w:rFonts w:ascii="Arial" w:eastAsia="Book Antiqua" w:hAnsi="Arial" w:cs="Arial"/>
          <w:sz w:val="24"/>
          <w:szCs w:val="24"/>
          <w:lang w:val="en-US"/>
        </w:rPr>
        <w:t>.</w:t>
      </w:r>
    </w:p>
    <w:p w14:paraId="37B4235A" w14:textId="77777777" w:rsidR="00775C85" w:rsidRPr="00B55A4F" w:rsidRDefault="00775C85" w:rsidP="004A1F03">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KESIMPULAN </w:t>
      </w:r>
    </w:p>
    <w:p w14:paraId="7F3D9C94" w14:textId="2E97A280" w:rsidR="004A430B" w:rsidRPr="006D05F5" w:rsidRDefault="004A430B" w:rsidP="006D05F5">
      <w:pPr>
        <w:spacing w:after="240" w:line="240" w:lineRule="auto"/>
        <w:ind w:firstLine="720"/>
        <w:jc w:val="both"/>
        <w:rPr>
          <w:rFonts w:ascii="Arial" w:eastAsia="Book Antiqua" w:hAnsi="Arial" w:cs="Arial"/>
          <w:sz w:val="24"/>
          <w:szCs w:val="24"/>
          <w:lang w:val="en-US"/>
        </w:rPr>
      </w:pPr>
      <w:r w:rsidRPr="004A430B">
        <w:rPr>
          <w:rFonts w:ascii="Arial" w:eastAsia="Book Antiqua" w:hAnsi="Arial" w:cs="Arial"/>
          <w:sz w:val="24"/>
          <w:szCs w:val="24"/>
        </w:rPr>
        <w:t xml:space="preserve">​Penelitian ini menunjukkan beberapa temuan utama (1) proses pasteurisasi pada suhu 65°C dan 85°C efektif dalam menjaga stabilitas </w:t>
      </w:r>
      <w:proofErr w:type="spellStart"/>
      <w:r w:rsidRPr="004A430B">
        <w:rPr>
          <w:rFonts w:ascii="Arial" w:eastAsia="Book Antiqua" w:hAnsi="Arial" w:cs="Arial"/>
          <w:sz w:val="24"/>
          <w:szCs w:val="24"/>
        </w:rPr>
        <w:t>pH</w:t>
      </w:r>
      <w:proofErr w:type="spellEnd"/>
      <w:r w:rsidRPr="004A430B">
        <w:rPr>
          <w:rFonts w:ascii="Arial" w:eastAsia="Book Antiqua" w:hAnsi="Arial" w:cs="Arial"/>
          <w:sz w:val="24"/>
          <w:szCs w:val="24"/>
        </w:rPr>
        <w:t>, warna, dan aroma jamu kunyit asam selama penyimpanan 15 hari; (2) terdapat perubahan intensitas rasa yang menjadi lebih pekat pada hari ke-15 pada kelompok yang dipasteurisasi, kemungkinan akibat konsentrasi zat aktif atau interaksi antar komponen selama penyimpanan; (3) pasteurisasi menurunkan angka cemaran mikroba, dengan kelompok yang dipasteurisasi pada suhu 85°C menunjukkan angka cemaran terendah (1,85 × 10¹⁰ CFU/</w:t>
      </w:r>
      <w:proofErr w:type="spellStart"/>
      <w:r w:rsidRPr="004A430B">
        <w:rPr>
          <w:rFonts w:ascii="Arial" w:eastAsia="Book Antiqua" w:hAnsi="Arial" w:cs="Arial"/>
          <w:sz w:val="24"/>
          <w:szCs w:val="24"/>
        </w:rPr>
        <w:t>mL</w:t>
      </w:r>
      <w:proofErr w:type="spellEnd"/>
      <w:r w:rsidRPr="004A430B">
        <w:rPr>
          <w:rFonts w:ascii="Arial" w:eastAsia="Book Antiqua" w:hAnsi="Arial" w:cs="Arial"/>
          <w:sz w:val="24"/>
          <w:szCs w:val="24"/>
        </w:rPr>
        <w:t>) dibandingkan kelompok tanpa pasteurisasi (3,33 × 10¹⁰ CFU/</w:t>
      </w:r>
      <w:proofErr w:type="spellStart"/>
      <w:r w:rsidRPr="004A430B">
        <w:rPr>
          <w:rFonts w:ascii="Arial" w:eastAsia="Book Antiqua" w:hAnsi="Arial" w:cs="Arial"/>
          <w:sz w:val="24"/>
          <w:szCs w:val="24"/>
        </w:rPr>
        <w:t>mL</w:t>
      </w:r>
      <w:proofErr w:type="spellEnd"/>
      <w:r w:rsidRPr="004A430B">
        <w:rPr>
          <w:rFonts w:ascii="Arial" w:eastAsia="Book Antiqua" w:hAnsi="Arial" w:cs="Arial"/>
          <w:sz w:val="24"/>
          <w:szCs w:val="24"/>
        </w:rPr>
        <w:t xml:space="preserve">). Dengan demikian, pasteurisasi tidak hanya meningkatkan keamanan mikrobiologis tetapi juga mempengaruhi karakteristik </w:t>
      </w:r>
      <w:proofErr w:type="spellStart"/>
      <w:r w:rsidRPr="004A430B">
        <w:rPr>
          <w:rFonts w:ascii="Arial" w:eastAsia="Book Antiqua" w:hAnsi="Arial" w:cs="Arial"/>
          <w:sz w:val="24"/>
          <w:szCs w:val="24"/>
        </w:rPr>
        <w:t>sensorik</w:t>
      </w:r>
      <w:proofErr w:type="spellEnd"/>
      <w:r w:rsidRPr="004A430B">
        <w:rPr>
          <w:rFonts w:ascii="Arial" w:eastAsia="Book Antiqua" w:hAnsi="Arial" w:cs="Arial"/>
          <w:sz w:val="24"/>
          <w:szCs w:val="24"/>
        </w:rPr>
        <w:t xml:space="preserve"> jamu kunyit asam, khususnya pada intensitas rasa.</w:t>
      </w:r>
    </w:p>
    <w:p w14:paraId="4E8FB43E" w14:textId="77777777" w:rsidR="00220CB3" w:rsidRPr="00B55A4F" w:rsidRDefault="00220CB3" w:rsidP="004A1F03">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REKOMENDASI </w:t>
      </w:r>
    </w:p>
    <w:p w14:paraId="5AFA9F4B" w14:textId="5BBDF98E" w:rsidR="00A82CBB" w:rsidRPr="00A82CBB" w:rsidRDefault="00A82CBB" w:rsidP="004A1F03">
      <w:pPr>
        <w:spacing w:after="240" w:line="240" w:lineRule="auto"/>
        <w:ind w:firstLine="720"/>
        <w:jc w:val="both"/>
        <w:rPr>
          <w:rFonts w:ascii="Arial" w:eastAsia="Times New Roman" w:hAnsi="Arial" w:cs="Arial"/>
          <w:sz w:val="24"/>
          <w:szCs w:val="24"/>
        </w:rPr>
      </w:pPr>
      <w:r w:rsidRPr="00A82CBB">
        <w:rPr>
          <w:rFonts w:ascii="Arial" w:eastAsia="Times New Roman" w:hAnsi="Arial" w:cs="Arial"/>
          <w:sz w:val="24"/>
          <w:szCs w:val="24"/>
        </w:rPr>
        <w:t xml:space="preserve">Untuk meningkatkan kualitas dan keamanan jamu kunyit asam, disarankan untuk menjaga kebersihan selama proses produksi, mulai dari pemilihan bahan baku hingga pengemasan. Penggunaan bahan baku yang terstandar dan bebas dari kontaminasi dan wadah berkualitas sangat penting untuk memastikan keamanan </w:t>
      </w:r>
      <w:r w:rsidRPr="00A82CBB">
        <w:rPr>
          <w:rFonts w:ascii="Arial" w:eastAsia="Times New Roman" w:hAnsi="Arial" w:cs="Arial"/>
          <w:sz w:val="24"/>
          <w:szCs w:val="24"/>
        </w:rPr>
        <w:lastRenderedPageBreak/>
        <w:t xml:space="preserve">produk. Selain itu, penerapan prosedur standar yang baik selama produksi dapat membantu mencegah kontaminasi dan memastikan konsistensi produk. </w:t>
      </w:r>
    </w:p>
    <w:p w14:paraId="5077EF76" w14:textId="11CC66ED" w:rsidR="00E45447" w:rsidRPr="00301AC5" w:rsidRDefault="00B85216">
      <w:pPr>
        <w:spacing w:after="0" w:line="240" w:lineRule="auto"/>
        <w:rPr>
          <w:rFonts w:ascii="Arial" w:eastAsia="Book Antiqua" w:hAnsi="Arial" w:cs="Arial"/>
          <w:sz w:val="24"/>
          <w:szCs w:val="24"/>
          <w:lang w:val="en-US"/>
        </w:rPr>
      </w:pPr>
      <w:r>
        <w:rPr>
          <w:rFonts w:ascii="Arial" w:eastAsia="Book Antiqua" w:hAnsi="Arial" w:cs="Arial"/>
          <w:b/>
          <w:sz w:val="24"/>
          <w:szCs w:val="24"/>
          <w:lang w:val="en-US"/>
        </w:rPr>
        <w:t>UCAPAN TERIMA KASIH</w:t>
      </w:r>
    </w:p>
    <w:p w14:paraId="636FC158" w14:textId="23DFF735" w:rsidR="00A81919" w:rsidRPr="00300F2C" w:rsidRDefault="00A81919" w:rsidP="00A81919">
      <w:pPr>
        <w:shd w:val="clear" w:color="auto" w:fill="FFFFFF"/>
        <w:spacing w:after="0" w:line="240" w:lineRule="auto"/>
        <w:ind w:firstLine="720"/>
        <w:jc w:val="both"/>
        <w:textAlignment w:val="baseline"/>
        <w:rPr>
          <w:rFonts w:ascii="Arial" w:eastAsia="Times New Roman" w:hAnsi="Arial" w:cs="Arial"/>
          <w:color w:val="000000"/>
          <w:sz w:val="24"/>
          <w:szCs w:val="24"/>
        </w:rPr>
      </w:pPr>
      <w:r w:rsidRPr="00300F2C">
        <w:rPr>
          <w:rFonts w:ascii="Arial" w:eastAsia="Times New Roman" w:hAnsi="Arial" w:cs="Arial"/>
          <w:color w:val="000000"/>
          <w:sz w:val="24"/>
          <w:szCs w:val="24"/>
        </w:rPr>
        <w:t xml:space="preserve">Kami mengucapkan terima kasih kepada Direktur Politeknik </w:t>
      </w:r>
      <w:proofErr w:type="spellStart"/>
      <w:r w:rsidRPr="00300F2C">
        <w:rPr>
          <w:rFonts w:ascii="Arial" w:eastAsia="Times New Roman" w:hAnsi="Arial" w:cs="Arial"/>
          <w:color w:val="000000"/>
          <w:sz w:val="24"/>
          <w:szCs w:val="24"/>
        </w:rPr>
        <w:t>Kaltara</w:t>
      </w:r>
      <w:proofErr w:type="spellEnd"/>
      <w:r w:rsidRPr="00300F2C">
        <w:rPr>
          <w:rFonts w:ascii="Arial" w:eastAsia="Times New Roman" w:hAnsi="Arial" w:cs="Arial"/>
          <w:color w:val="000000"/>
          <w:sz w:val="24"/>
          <w:szCs w:val="24"/>
        </w:rPr>
        <w:t>, atas dukungan dan fasilitas yang diberikan selama penelitian ini</w:t>
      </w:r>
      <w:r w:rsidR="00B760EC">
        <w:rPr>
          <w:rFonts w:ascii="Arial" w:eastAsia="Times New Roman" w:hAnsi="Arial" w:cs="Arial"/>
          <w:color w:val="000000"/>
          <w:sz w:val="24"/>
          <w:szCs w:val="24"/>
        </w:rPr>
        <w:t xml:space="preserve"> berlangsung</w:t>
      </w:r>
      <w:r w:rsidRPr="00300F2C">
        <w:rPr>
          <w:rFonts w:ascii="Arial" w:eastAsia="Times New Roman" w:hAnsi="Arial" w:cs="Arial"/>
          <w:color w:val="000000"/>
          <w:sz w:val="24"/>
          <w:szCs w:val="24"/>
        </w:rPr>
        <w:t xml:space="preserve">. </w:t>
      </w:r>
    </w:p>
    <w:p w14:paraId="7E8C3239" w14:textId="77777777" w:rsidR="00A81919" w:rsidRPr="001D366D" w:rsidRDefault="00A81919" w:rsidP="001D366D">
      <w:pPr>
        <w:shd w:val="clear" w:color="auto" w:fill="FFFFFF"/>
        <w:spacing w:after="0" w:line="240" w:lineRule="auto"/>
        <w:ind w:firstLine="720"/>
        <w:jc w:val="both"/>
        <w:textAlignment w:val="baseline"/>
        <w:rPr>
          <w:rFonts w:ascii="Arial" w:eastAsia="Times New Roman" w:hAnsi="Arial" w:cs="Arial"/>
          <w:color w:val="000000"/>
          <w:sz w:val="24"/>
          <w:szCs w:val="24"/>
          <w:lang w:val="en-US"/>
        </w:rPr>
      </w:pPr>
    </w:p>
    <w:p w14:paraId="0A57660C" w14:textId="77777777" w:rsidR="00E45447" w:rsidRPr="00271250" w:rsidRDefault="00271250" w:rsidP="00A87B03">
      <w:pPr>
        <w:spacing w:before="240" w:after="0" w:line="240" w:lineRule="auto"/>
        <w:jc w:val="both"/>
        <w:rPr>
          <w:rFonts w:ascii="Arial" w:eastAsia="Book Antiqua" w:hAnsi="Arial" w:cs="Arial"/>
          <w:sz w:val="24"/>
          <w:szCs w:val="24"/>
          <w:lang w:val="en-GB"/>
        </w:rPr>
      </w:pPr>
      <w:r>
        <w:rPr>
          <w:rFonts w:ascii="Arial" w:eastAsia="Book Antiqua" w:hAnsi="Arial" w:cs="Arial"/>
          <w:b/>
          <w:sz w:val="24"/>
          <w:szCs w:val="24"/>
          <w:lang w:val="en-GB"/>
        </w:rPr>
        <w:t>DAFTAR PUSTAKA</w:t>
      </w:r>
    </w:p>
    <w:p w14:paraId="0C2BD0A5" w14:textId="77777777" w:rsidR="00DA5EDB" w:rsidRPr="00DA5EDB" w:rsidRDefault="00532548" w:rsidP="007D5FD3">
      <w:pPr>
        <w:pStyle w:val="Bibliography"/>
        <w:spacing w:line="240" w:lineRule="auto"/>
        <w:jc w:val="both"/>
        <w:rPr>
          <w:rFonts w:ascii="Arial" w:hAnsi="Arial" w:cs="Arial"/>
          <w:sz w:val="24"/>
        </w:rPr>
      </w:pPr>
      <w:r>
        <w:rPr>
          <w:rFonts w:ascii="Arial" w:hAnsi="Arial" w:cs="Arial"/>
          <w:sz w:val="24"/>
          <w:szCs w:val="24"/>
        </w:rPr>
        <w:fldChar w:fldCharType="begin"/>
      </w:r>
      <w:r>
        <w:rPr>
          <w:rFonts w:ascii="Arial" w:hAnsi="Arial" w:cs="Arial"/>
          <w:sz w:val="24"/>
          <w:szCs w:val="24"/>
        </w:rPr>
        <w:instrText xml:space="preserve"> ADDIN ZOTERO_BIBL {"uncited":[],"omitted":[],"custom":[]} CSL_BIBLIOGRAPHY </w:instrText>
      </w:r>
      <w:r>
        <w:rPr>
          <w:rFonts w:ascii="Arial" w:hAnsi="Arial" w:cs="Arial"/>
          <w:sz w:val="24"/>
          <w:szCs w:val="24"/>
        </w:rPr>
        <w:fldChar w:fldCharType="separate"/>
      </w:r>
      <w:r w:rsidR="00DA5EDB" w:rsidRPr="00DA5EDB">
        <w:rPr>
          <w:rFonts w:ascii="Arial" w:hAnsi="Arial" w:cs="Arial"/>
          <w:sz w:val="24"/>
        </w:rPr>
        <w:t xml:space="preserve">BPOM RI. (2019). </w:t>
      </w:r>
      <w:r w:rsidR="00DA5EDB" w:rsidRPr="00DA5EDB">
        <w:rPr>
          <w:rFonts w:ascii="Arial" w:hAnsi="Arial" w:cs="Arial"/>
          <w:i/>
          <w:iCs/>
          <w:sz w:val="24"/>
        </w:rPr>
        <w:t>Peraturan BPOM No. 13 Tahun 2019 Tentang Batas Maksimal Cemaran Mikroba Dalam Pangan Olahan</w:t>
      </w:r>
      <w:r w:rsidR="00DA5EDB" w:rsidRPr="00DA5EDB">
        <w:rPr>
          <w:rFonts w:ascii="Arial" w:hAnsi="Arial" w:cs="Arial"/>
          <w:sz w:val="24"/>
        </w:rPr>
        <w:t>. Database Peraturan Perundang-Undangan Indonesia - [PERATURAN.GO.ID]. https://peraturan.go.id/id/peraturan-bpom-no-13-tahun-2019</w:t>
      </w:r>
    </w:p>
    <w:p w14:paraId="07EFFAE0"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A5EDB">
        <w:rPr>
          <w:rFonts w:ascii="Arial" w:hAnsi="Arial" w:cs="Arial"/>
          <w:i/>
          <w:iCs/>
          <w:sz w:val="24"/>
        </w:rPr>
        <w:t>Applied Sciences</w:t>
      </w:r>
      <w:r w:rsidRPr="00DA5EDB">
        <w:rPr>
          <w:rFonts w:ascii="Arial" w:hAnsi="Arial" w:cs="Arial"/>
          <w:sz w:val="24"/>
        </w:rPr>
        <w:t xml:space="preserve">, </w:t>
      </w:r>
      <w:r w:rsidRPr="00DA5EDB">
        <w:rPr>
          <w:rFonts w:ascii="Arial" w:hAnsi="Arial" w:cs="Arial"/>
          <w:i/>
          <w:iCs/>
          <w:sz w:val="24"/>
        </w:rPr>
        <w:t>12</w:t>
      </w:r>
      <w:r w:rsidRPr="00DA5EDB">
        <w:rPr>
          <w:rFonts w:ascii="Arial" w:hAnsi="Arial" w:cs="Arial"/>
          <w:sz w:val="24"/>
        </w:rPr>
        <w:t>(4), Article 4. https://doi.org/10.3390/app12042202</w:t>
      </w:r>
    </w:p>
    <w:p w14:paraId="1C7807F1"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Deak, T. (2014). Chapter 17—Thermal Treatment. In Y. Motarjemi &amp; H. Lelieveld (Eds.), </w:t>
      </w:r>
      <w:r w:rsidRPr="00DA5EDB">
        <w:rPr>
          <w:rFonts w:ascii="Arial" w:hAnsi="Arial" w:cs="Arial"/>
          <w:i/>
          <w:iCs/>
          <w:sz w:val="24"/>
        </w:rPr>
        <w:t>Food Safety Management</w:t>
      </w:r>
      <w:r w:rsidRPr="00DA5EDB">
        <w:rPr>
          <w:rFonts w:ascii="Arial" w:hAnsi="Arial" w:cs="Arial"/>
          <w:sz w:val="24"/>
        </w:rPr>
        <w:t xml:space="preserve"> (pp. 423–442). Academic Press. https://doi.org/10.1016/B978-0-12-381504-0.00017-2</w:t>
      </w:r>
    </w:p>
    <w:p w14:paraId="43D5749A"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Estiasih, T., Maligan, J. M., Witoyo, J. E., Mu’alim, A. A. H., Ahmadi, K., Mahatmanto, T., &amp; Zubaidah, E. (2025). Indonesian traditional herbal drinks: Diversity, processing, and health benefits. </w:t>
      </w:r>
      <w:r w:rsidRPr="00DA5EDB">
        <w:rPr>
          <w:rFonts w:ascii="Arial" w:hAnsi="Arial" w:cs="Arial"/>
          <w:i/>
          <w:iCs/>
          <w:sz w:val="24"/>
        </w:rPr>
        <w:t>Journal of Ethnic Foods</w:t>
      </w:r>
      <w:r w:rsidRPr="00DA5EDB">
        <w:rPr>
          <w:rFonts w:ascii="Arial" w:hAnsi="Arial" w:cs="Arial"/>
          <w:sz w:val="24"/>
        </w:rPr>
        <w:t xml:space="preserve">, </w:t>
      </w:r>
      <w:r w:rsidRPr="00DA5EDB">
        <w:rPr>
          <w:rFonts w:ascii="Arial" w:hAnsi="Arial" w:cs="Arial"/>
          <w:i/>
          <w:iCs/>
          <w:sz w:val="24"/>
        </w:rPr>
        <w:t>12</w:t>
      </w:r>
      <w:r w:rsidRPr="00DA5EDB">
        <w:rPr>
          <w:rFonts w:ascii="Arial" w:hAnsi="Arial" w:cs="Arial"/>
          <w:sz w:val="24"/>
        </w:rPr>
        <w:t>(1), 7. https://doi.org/10.1186/s42779-025-00267-5</w:t>
      </w:r>
    </w:p>
    <w:p w14:paraId="6EE71FCB"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Fagbemi, K. O., Aina, D. A., Adeoye-Isijola, M. O., Naidoo, K. K., Coopoosamy, R. M., &amp; Olajuyigbe, O. O. (2022). Bioactive compounds, antibacterial and antioxidant activities of methanol extract of Tamarindus indica Linn. </w:t>
      </w:r>
      <w:r w:rsidRPr="00DA5EDB">
        <w:rPr>
          <w:rFonts w:ascii="Arial" w:hAnsi="Arial" w:cs="Arial"/>
          <w:i/>
          <w:iCs/>
          <w:sz w:val="24"/>
        </w:rPr>
        <w:t>Scientific Reports</w:t>
      </w:r>
      <w:r w:rsidRPr="00DA5EDB">
        <w:rPr>
          <w:rFonts w:ascii="Arial" w:hAnsi="Arial" w:cs="Arial"/>
          <w:sz w:val="24"/>
        </w:rPr>
        <w:t xml:space="preserve">, </w:t>
      </w:r>
      <w:r w:rsidRPr="00DA5EDB">
        <w:rPr>
          <w:rFonts w:ascii="Arial" w:hAnsi="Arial" w:cs="Arial"/>
          <w:i/>
          <w:iCs/>
          <w:sz w:val="24"/>
        </w:rPr>
        <w:t>12</w:t>
      </w:r>
      <w:r w:rsidRPr="00DA5EDB">
        <w:rPr>
          <w:rFonts w:ascii="Arial" w:hAnsi="Arial" w:cs="Arial"/>
          <w:sz w:val="24"/>
        </w:rPr>
        <w:t>(1), 9432. https://doi.org/10.1038/s41598-022-13716-x</w:t>
      </w:r>
    </w:p>
    <w:p w14:paraId="33BBA582"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Lisboa, H. M., Pasquali, M. B., dos Anjos, A. I., Sarinho, A. M., de Melo, E. D., Andrade, R., Batista, L., Lima, J., Diniz, Y., &amp; Barros, A. (2024). Innovative and Sustainable Food Preservation Techniques: Enhancing Food Quality, Safety, and Environmental Sustainability. </w:t>
      </w:r>
      <w:r w:rsidRPr="00DA5EDB">
        <w:rPr>
          <w:rFonts w:ascii="Arial" w:hAnsi="Arial" w:cs="Arial"/>
          <w:i/>
          <w:iCs/>
          <w:sz w:val="24"/>
        </w:rPr>
        <w:t>Sustainability</w:t>
      </w:r>
      <w:r w:rsidRPr="00DA5EDB">
        <w:rPr>
          <w:rFonts w:ascii="Arial" w:hAnsi="Arial" w:cs="Arial"/>
          <w:sz w:val="24"/>
        </w:rPr>
        <w:t xml:space="preserve">, </w:t>
      </w:r>
      <w:r w:rsidRPr="00DA5EDB">
        <w:rPr>
          <w:rFonts w:ascii="Arial" w:hAnsi="Arial" w:cs="Arial"/>
          <w:i/>
          <w:iCs/>
          <w:sz w:val="24"/>
        </w:rPr>
        <w:t>16</w:t>
      </w:r>
      <w:r w:rsidRPr="00DA5EDB">
        <w:rPr>
          <w:rFonts w:ascii="Arial" w:hAnsi="Arial" w:cs="Arial"/>
          <w:sz w:val="24"/>
        </w:rPr>
        <w:t>(18), Article 18. https://doi.org/10.3390/su16188223</w:t>
      </w:r>
    </w:p>
    <w:p w14:paraId="40C94252"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Lučan Čolić, M., Antunović, M., Jukić, M., Popović, I., &amp; Lukinac, J. (2023). Sensory Acceptance and Characterisation of Turmeric- and Black-Pepper-Enriched Ice Cream. </w:t>
      </w:r>
      <w:r w:rsidRPr="00DA5EDB">
        <w:rPr>
          <w:rFonts w:ascii="Arial" w:hAnsi="Arial" w:cs="Arial"/>
          <w:i/>
          <w:iCs/>
          <w:sz w:val="24"/>
        </w:rPr>
        <w:t>Applied Sciences</w:t>
      </w:r>
      <w:r w:rsidRPr="00DA5EDB">
        <w:rPr>
          <w:rFonts w:ascii="Arial" w:hAnsi="Arial" w:cs="Arial"/>
          <w:sz w:val="24"/>
        </w:rPr>
        <w:t xml:space="preserve">, </w:t>
      </w:r>
      <w:r w:rsidRPr="00DA5EDB">
        <w:rPr>
          <w:rFonts w:ascii="Arial" w:hAnsi="Arial" w:cs="Arial"/>
          <w:i/>
          <w:iCs/>
          <w:sz w:val="24"/>
        </w:rPr>
        <w:t>13</w:t>
      </w:r>
      <w:r w:rsidRPr="00DA5EDB">
        <w:rPr>
          <w:rFonts w:ascii="Arial" w:hAnsi="Arial" w:cs="Arial"/>
          <w:sz w:val="24"/>
        </w:rPr>
        <w:t>(21), Article 21. https://doi.org/10.3390/app132111802</w:t>
      </w:r>
    </w:p>
    <w:p w14:paraId="04021251"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Martins, I. B. A., de Souza, C. R., de Alcantara, M., Rosenthal, A., Ares, G., &amp; Deliza, R. (2022). How are the sensory properties perceived by consumers? A case study with pressurized tropical mixed juice. </w:t>
      </w:r>
      <w:r w:rsidRPr="00DA5EDB">
        <w:rPr>
          <w:rFonts w:ascii="Arial" w:hAnsi="Arial" w:cs="Arial"/>
          <w:i/>
          <w:iCs/>
          <w:sz w:val="24"/>
        </w:rPr>
        <w:t>Food Research International</w:t>
      </w:r>
      <w:r w:rsidRPr="00DA5EDB">
        <w:rPr>
          <w:rFonts w:ascii="Arial" w:hAnsi="Arial" w:cs="Arial"/>
          <w:sz w:val="24"/>
        </w:rPr>
        <w:t xml:space="preserve">, </w:t>
      </w:r>
      <w:r w:rsidRPr="00DA5EDB">
        <w:rPr>
          <w:rFonts w:ascii="Arial" w:hAnsi="Arial" w:cs="Arial"/>
          <w:i/>
          <w:iCs/>
          <w:sz w:val="24"/>
        </w:rPr>
        <w:t>152</w:t>
      </w:r>
      <w:r w:rsidRPr="00DA5EDB">
        <w:rPr>
          <w:rFonts w:ascii="Arial" w:hAnsi="Arial" w:cs="Arial"/>
          <w:sz w:val="24"/>
        </w:rPr>
        <w:t>, 110940. https://doi.org/10.1016/j.foodres.2021.110940</w:t>
      </w:r>
    </w:p>
    <w:p w14:paraId="5E856EB0"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Muyumba, N. W., Mutombo, S. C., Sheridan, H., Nachtergael, A., &amp; Duez, P. (2021). Quality control of herbal drugs and preparations: The methods of analysis, their relevance and applications. </w:t>
      </w:r>
      <w:r w:rsidRPr="00DA5EDB">
        <w:rPr>
          <w:rFonts w:ascii="Arial" w:hAnsi="Arial" w:cs="Arial"/>
          <w:i/>
          <w:iCs/>
          <w:sz w:val="24"/>
        </w:rPr>
        <w:t>Talanta Open</w:t>
      </w:r>
      <w:r w:rsidRPr="00DA5EDB">
        <w:rPr>
          <w:rFonts w:ascii="Arial" w:hAnsi="Arial" w:cs="Arial"/>
          <w:sz w:val="24"/>
        </w:rPr>
        <w:t xml:space="preserve">, </w:t>
      </w:r>
      <w:r w:rsidRPr="00DA5EDB">
        <w:rPr>
          <w:rFonts w:ascii="Arial" w:hAnsi="Arial" w:cs="Arial"/>
          <w:i/>
          <w:iCs/>
          <w:sz w:val="24"/>
        </w:rPr>
        <w:t>4</w:t>
      </w:r>
      <w:r w:rsidRPr="00DA5EDB">
        <w:rPr>
          <w:rFonts w:ascii="Arial" w:hAnsi="Arial" w:cs="Arial"/>
          <w:sz w:val="24"/>
        </w:rPr>
        <w:t>, 100070. https://doi.org/10.1016/j.talo.2021.100070</w:t>
      </w:r>
    </w:p>
    <w:p w14:paraId="3FF437CB"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Sanders, E. R. (2012). Aseptic Laboratory Techniques: Plating Methods. </w:t>
      </w:r>
      <w:r w:rsidRPr="00DA5EDB">
        <w:rPr>
          <w:rFonts w:ascii="Arial" w:hAnsi="Arial" w:cs="Arial"/>
          <w:i/>
          <w:iCs/>
          <w:sz w:val="24"/>
        </w:rPr>
        <w:t>Journal of Visualized Experiments : JoVE</w:t>
      </w:r>
      <w:r w:rsidRPr="00DA5EDB">
        <w:rPr>
          <w:rFonts w:ascii="Arial" w:hAnsi="Arial" w:cs="Arial"/>
          <w:sz w:val="24"/>
        </w:rPr>
        <w:t xml:space="preserve">, </w:t>
      </w:r>
      <w:r w:rsidRPr="00DA5EDB">
        <w:rPr>
          <w:rFonts w:ascii="Arial" w:hAnsi="Arial" w:cs="Arial"/>
          <w:i/>
          <w:iCs/>
          <w:sz w:val="24"/>
        </w:rPr>
        <w:t>63</w:t>
      </w:r>
      <w:r w:rsidRPr="00DA5EDB">
        <w:rPr>
          <w:rFonts w:ascii="Arial" w:hAnsi="Arial" w:cs="Arial"/>
          <w:sz w:val="24"/>
        </w:rPr>
        <w:t>, 3064. https://doi.org/10.3791/3064</w:t>
      </w:r>
    </w:p>
    <w:p w14:paraId="170D4921"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Shi, Y., Liang, X., Chi, L., Chen, Y., Liang, L., Zhao, J., Luo, Y., Zhang, W., Cai, Q., Wu, X., Tan, Z., &amp; Zhang, L. (2021). Ethanol extracts from twelve </w:t>
      </w:r>
      <w:r w:rsidRPr="00DA5EDB">
        <w:rPr>
          <w:rFonts w:ascii="Arial" w:hAnsi="Arial" w:cs="Arial"/>
          <w:i/>
          <w:iCs/>
          <w:sz w:val="24"/>
        </w:rPr>
        <w:t>Curcuma</w:t>
      </w:r>
      <w:r w:rsidRPr="00DA5EDB">
        <w:rPr>
          <w:rFonts w:ascii="Arial" w:hAnsi="Arial" w:cs="Arial"/>
          <w:sz w:val="24"/>
        </w:rPr>
        <w:t xml:space="preserve"> </w:t>
      </w:r>
      <w:r w:rsidRPr="00DA5EDB">
        <w:rPr>
          <w:rFonts w:ascii="Arial" w:hAnsi="Arial" w:cs="Arial"/>
          <w:sz w:val="24"/>
        </w:rPr>
        <w:lastRenderedPageBreak/>
        <w:t xml:space="preserve">species rhizomes in China: Antimicrobial, antioxidative and anti-inflammatory activities. </w:t>
      </w:r>
      <w:r w:rsidRPr="00DA5EDB">
        <w:rPr>
          <w:rFonts w:ascii="Arial" w:hAnsi="Arial" w:cs="Arial"/>
          <w:i/>
          <w:iCs/>
          <w:sz w:val="24"/>
        </w:rPr>
        <w:t>South African Journal of Botany</w:t>
      </w:r>
      <w:r w:rsidRPr="00DA5EDB">
        <w:rPr>
          <w:rFonts w:ascii="Arial" w:hAnsi="Arial" w:cs="Arial"/>
          <w:sz w:val="24"/>
        </w:rPr>
        <w:t xml:space="preserve">, </w:t>
      </w:r>
      <w:r w:rsidRPr="00DA5EDB">
        <w:rPr>
          <w:rFonts w:ascii="Arial" w:hAnsi="Arial" w:cs="Arial"/>
          <w:i/>
          <w:iCs/>
          <w:sz w:val="24"/>
        </w:rPr>
        <w:t>140</w:t>
      </w:r>
      <w:r w:rsidRPr="00DA5EDB">
        <w:rPr>
          <w:rFonts w:ascii="Arial" w:hAnsi="Arial" w:cs="Arial"/>
          <w:sz w:val="24"/>
        </w:rPr>
        <w:t>, 167–172. https://doi.org/10.1016/j.sajb.2021.04.003</w:t>
      </w:r>
    </w:p>
    <w:p w14:paraId="73BB3D6B"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Sourri, P., Tassou, C. C., Nychas, G.-J. E., &amp; Panagou, E. Z. (2022). Fruit Juice Spoilage by Alicyclobacillus: Detection and Control Methods—A Comprehensive Review. </w:t>
      </w:r>
      <w:r w:rsidRPr="00DA5EDB">
        <w:rPr>
          <w:rFonts w:ascii="Arial" w:hAnsi="Arial" w:cs="Arial"/>
          <w:i/>
          <w:iCs/>
          <w:sz w:val="24"/>
        </w:rPr>
        <w:t>Foods</w:t>
      </w:r>
      <w:r w:rsidRPr="00DA5EDB">
        <w:rPr>
          <w:rFonts w:ascii="Arial" w:hAnsi="Arial" w:cs="Arial"/>
          <w:sz w:val="24"/>
        </w:rPr>
        <w:t xml:space="preserve">, </w:t>
      </w:r>
      <w:r w:rsidRPr="00DA5EDB">
        <w:rPr>
          <w:rFonts w:ascii="Arial" w:hAnsi="Arial" w:cs="Arial"/>
          <w:i/>
          <w:iCs/>
          <w:sz w:val="24"/>
        </w:rPr>
        <w:t>11</w:t>
      </w:r>
      <w:r w:rsidRPr="00DA5EDB">
        <w:rPr>
          <w:rFonts w:ascii="Arial" w:hAnsi="Arial" w:cs="Arial"/>
          <w:sz w:val="24"/>
        </w:rPr>
        <w:t>(5), Article 5. https://doi.org/10.3390/foods11050747</w:t>
      </w:r>
    </w:p>
    <w:p w14:paraId="7130282E" w14:textId="77777777" w:rsidR="00DA5EDB" w:rsidRPr="00DA5EDB" w:rsidRDefault="00DA5EDB" w:rsidP="007D5FD3">
      <w:pPr>
        <w:pStyle w:val="Bibliography"/>
        <w:spacing w:line="240" w:lineRule="auto"/>
        <w:jc w:val="both"/>
        <w:rPr>
          <w:rFonts w:ascii="Arial" w:hAnsi="Arial" w:cs="Arial"/>
          <w:sz w:val="24"/>
        </w:rPr>
      </w:pPr>
      <w:r w:rsidRPr="00DA5EDB">
        <w:rPr>
          <w:rFonts w:ascii="Arial" w:hAnsi="Arial" w:cs="Arial"/>
          <w:sz w:val="24"/>
        </w:rPr>
        <w:t xml:space="preserve">Wang, H., Chen, Y., Wang, L., Liu, Q., Yang, S., &amp; Wang, C. (2023). Advancing herbal medicine: Enhancing product quality and safety through robust quality control practices. </w:t>
      </w:r>
      <w:r w:rsidRPr="00DA5EDB">
        <w:rPr>
          <w:rFonts w:ascii="Arial" w:hAnsi="Arial" w:cs="Arial"/>
          <w:i/>
          <w:iCs/>
          <w:sz w:val="24"/>
        </w:rPr>
        <w:t>Frontiers in Pharmacology</w:t>
      </w:r>
      <w:r w:rsidRPr="00DA5EDB">
        <w:rPr>
          <w:rFonts w:ascii="Arial" w:hAnsi="Arial" w:cs="Arial"/>
          <w:sz w:val="24"/>
        </w:rPr>
        <w:t xml:space="preserve">, </w:t>
      </w:r>
      <w:r w:rsidRPr="00DA5EDB">
        <w:rPr>
          <w:rFonts w:ascii="Arial" w:hAnsi="Arial" w:cs="Arial"/>
          <w:i/>
          <w:iCs/>
          <w:sz w:val="24"/>
        </w:rPr>
        <w:t>14</w:t>
      </w:r>
      <w:r w:rsidRPr="00DA5EDB">
        <w:rPr>
          <w:rFonts w:ascii="Arial" w:hAnsi="Arial" w:cs="Arial"/>
          <w:sz w:val="24"/>
        </w:rPr>
        <w:t>. https://doi.org/10.3389/fphar.2023.1265178</w:t>
      </w:r>
    </w:p>
    <w:p w14:paraId="24D712D4" w14:textId="17D5FCF8" w:rsidR="00E45447" w:rsidRPr="001D366D" w:rsidRDefault="00532548" w:rsidP="007D5FD3">
      <w:pPr>
        <w:spacing w:line="240" w:lineRule="auto"/>
        <w:jc w:val="both"/>
        <w:rPr>
          <w:rFonts w:ascii="Arial" w:hAnsi="Arial" w:cs="Arial"/>
          <w:sz w:val="24"/>
          <w:szCs w:val="24"/>
        </w:rPr>
      </w:pPr>
      <w:r>
        <w:rPr>
          <w:rFonts w:ascii="Arial" w:hAnsi="Arial" w:cs="Arial"/>
          <w:sz w:val="24"/>
          <w:szCs w:val="24"/>
        </w:rPr>
        <w:fldChar w:fldCharType="end"/>
      </w:r>
    </w:p>
    <w:sectPr w:rsidR="00E45447" w:rsidRPr="001D366D" w:rsidSect="001B7D8A">
      <w:headerReference w:type="default" r:id="rId22"/>
      <w:footerReference w:type="default" r:id="rId23"/>
      <w:headerReference w:type="first" r:id="rId24"/>
      <w:footerReference w:type="first" r:id="rId25"/>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DC15" w14:textId="77777777" w:rsidR="00D45759" w:rsidRDefault="00D45759">
      <w:pPr>
        <w:spacing w:after="0" w:line="240" w:lineRule="auto"/>
      </w:pPr>
      <w:r>
        <w:separator/>
      </w:r>
    </w:p>
  </w:endnote>
  <w:endnote w:type="continuationSeparator" w:id="0">
    <w:p w14:paraId="4AE7665F" w14:textId="77777777" w:rsidR="00D45759" w:rsidRDefault="00D4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proofErr w:type="spellStart"/>
          <w:r>
            <w:rPr>
              <w:rStyle w:val="Strong"/>
              <w:rFonts w:ascii="Arial" w:hAnsi="Arial" w:cs="Arial"/>
              <w:i/>
              <w:color w:val="000000"/>
              <w:sz w:val="18"/>
              <w:shd w:val="clear" w:color="auto" w:fill="FFFFFF"/>
            </w:rPr>
            <w:t>Bioscientist</w:t>
          </w:r>
          <w:proofErr w:type="spellEnd"/>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xml:space="preserve">, </w:t>
          </w:r>
          <w:proofErr w:type="spellStart"/>
          <w:r w:rsidR="00CD3DB7" w:rsidRPr="00F67A3F">
            <w:rPr>
              <w:rFonts w:ascii="Arial" w:eastAsia="Arial Narrow" w:hAnsi="Arial" w:cs="Arial"/>
              <w:i/>
              <w:color w:val="000000"/>
              <w:sz w:val="18"/>
              <w:szCs w:val="18"/>
            </w:rPr>
            <w:t>Month</w:t>
          </w:r>
          <w:proofErr w:type="spellEnd"/>
          <w:r w:rsidR="00CD3DB7" w:rsidRPr="00F67A3F">
            <w:rPr>
              <w:rFonts w:ascii="Arial" w:eastAsia="Arial Narrow" w:hAnsi="Arial" w:cs="Arial"/>
              <w:i/>
              <w:color w:val="000000"/>
              <w:sz w:val="18"/>
              <w:szCs w:val="18"/>
            </w:rPr>
            <w:t xml:space="preserve">  </w:t>
          </w:r>
          <w:proofErr w:type="spellStart"/>
          <w:r w:rsidR="00CD3DB7" w:rsidRPr="00F67A3F">
            <w:rPr>
              <w:rFonts w:ascii="Arial" w:eastAsia="Arial Narrow" w:hAnsi="Arial" w:cs="Arial"/>
              <w:i/>
              <w:color w:val="000000"/>
              <w:sz w:val="18"/>
              <w:szCs w:val="18"/>
            </w:rPr>
            <w:t>Year</w:t>
          </w:r>
          <w:proofErr w:type="spellEnd"/>
          <w:r w:rsidR="00CD3DB7" w:rsidRPr="00F67A3F">
            <w:rPr>
              <w:rFonts w:ascii="Arial" w:eastAsia="Arial Narrow" w:hAnsi="Arial" w:cs="Arial"/>
              <w:i/>
              <w:color w:val="000000"/>
              <w:sz w:val="18"/>
              <w:szCs w:val="18"/>
            </w:rPr>
            <w:t xml:space="preserve">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proofErr w:type="spellStart"/>
          <w:r>
            <w:rPr>
              <w:rStyle w:val="Strong"/>
              <w:rFonts w:ascii="Arial" w:hAnsi="Arial" w:cs="Arial"/>
              <w:i/>
              <w:color w:val="000000"/>
              <w:sz w:val="18"/>
              <w:shd w:val="clear" w:color="auto" w:fill="FFFFFF"/>
            </w:rPr>
            <w:t>Bioscientist</w:t>
          </w:r>
          <w:proofErr w:type="spellEnd"/>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xml:space="preserve">, </w:t>
          </w:r>
          <w:proofErr w:type="spellStart"/>
          <w:r w:rsidR="00B55A4F" w:rsidRPr="00F67A3F">
            <w:rPr>
              <w:rFonts w:ascii="Arial" w:eastAsia="Arial Narrow" w:hAnsi="Arial" w:cs="Arial"/>
              <w:i/>
              <w:color w:val="000000"/>
              <w:sz w:val="18"/>
              <w:szCs w:val="18"/>
            </w:rPr>
            <w:t>Month</w:t>
          </w:r>
          <w:proofErr w:type="spellEnd"/>
          <w:r w:rsidR="00B55A4F" w:rsidRPr="00F67A3F">
            <w:rPr>
              <w:rFonts w:ascii="Arial" w:eastAsia="Arial Narrow" w:hAnsi="Arial" w:cs="Arial"/>
              <w:i/>
              <w:color w:val="000000"/>
              <w:sz w:val="18"/>
              <w:szCs w:val="18"/>
            </w:rPr>
            <w:t xml:space="preserve">  </w:t>
          </w:r>
          <w:proofErr w:type="spellStart"/>
          <w:r w:rsidR="00B55A4F" w:rsidRPr="00F67A3F">
            <w:rPr>
              <w:rFonts w:ascii="Arial" w:eastAsia="Arial Narrow" w:hAnsi="Arial" w:cs="Arial"/>
              <w:i/>
              <w:color w:val="000000"/>
              <w:sz w:val="18"/>
              <w:szCs w:val="18"/>
            </w:rPr>
            <w:t>Year</w:t>
          </w:r>
          <w:proofErr w:type="spellEnd"/>
          <w:r w:rsidR="00B55A4F" w:rsidRPr="00F67A3F">
            <w:rPr>
              <w:rFonts w:ascii="Arial" w:eastAsia="Arial Narrow" w:hAnsi="Arial" w:cs="Arial"/>
              <w:i/>
              <w:color w:val="000000"/>
              <w:sz w:val="18"/>
              <w:szCs w:val="18"/>
            </w:rPr>
            <w:t xml:space="preserve">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2A8F" w14:textId="77777777" w:rsidR="00D45759" w:rsidRDefault="00D45759">
      <w:pPr>
        <w:spacing w:after="0" w:line="240" w:lineRule="auto"/>
      </w:pPr>
      <w:r>
        <w:separator/>
      </w:r>
    </w:p>
  </w:footnote>
  <w:footnote w:type="continuationSeparator" w:id="0">
    <w:p w14:paraId="048BDAF8" w14:textId="77777777" w:rsidR="00D45759" w:rsidRDefault="00D4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3BB18ADA"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 xml:space="preserve">First </w:t>
          </w:r>
          <w:proofErr w:type="spellStart"/>
          <w:r w:rsidR="00A87B03" w:rsidRPr="009F11EA">
            <w:rPr>
              <w:rFonts w:ascii="Arial" w:eastAsia="Arial Narrow" w:hAnsi="Arial" w:cs="Arial"/>
              <w:color w:val="000000"/>
              <w:sz w:val="18"/>
              <w:szCs w:val="18"/>
            </w:rPr>
            <w:t>Author</w:t>
          </w:r>
          <w:proofErr w:type="spellEnd"/>
          <w:r w:rsidR="00A87B03" w:rsidRPr="009F11EA">
            <w:rPr>
              <w:rFonts w:ascii="Arial" w:eastAsia="Arial Narrow" w:hAnsi="Arial" w:cs="Arial"/>
              <w:color w:val="000000"/>
              <w:sz w:val="18"/>
              <w:szCs w:val="18"/>
            </w:rPr>
            <w:t xml:space="preserve"> </w:t>
          </w:r>
          <w:proofErr w:type="spellStart"/>
          <w:r w:rsidR="00A87B03" w:rsidRPr="009F11EA">
            <w:rPr>
              <w:rFonts w:ascii="Arial" w:eastAsia="Arial Narrow" w:hAnsi="Arial" w:cs="Arial"/>
              <w:color w:val="000000"/>
              <w:sz w:val="18"/>
              <w:szCs w:val="18"/>
            </w:rPr>
            <w:t>et</w:t>
          </w:r>
          <w:proofErr w:type="spellEnd"/>
          <w:r w:rsidR="00A87B03" w:rsidRPr="009F11EA">
            <w:rPr>
              <w:rFonts w:ascii="Arial" w:eastAsia="Arial Narrow" w:hAnsi="Arial" w:cs="Arial"/>
              <w:color w:val="000000"/>
              <w:sz w:val="18"/>
              <w:szCs w:val="18"/>
            </w:rPr>
            <w:t xml:space="preserve"> </w:t>
          </w:r>
          <w:proofErr w:type="spellStart"/>
          <w:r w:rsidR="00A87B03" w:rsidRPr="009F11EA">
            <w:rPr>
              <w:rFonts w:ascii="Arial" w:eastAsia="Arial Narrow" w:hAnsi="Arial" w:cs="Arial"/>
              <w:color w:val="000000"/>
              <w:sz w:val="18"/>
              <w:szCs w:val="18"/>
            </w:rPr>
            <w:t>al</w:t>
          </w:r>
          <w:proofErr w:type="spellEnd"/>
        </w:p>
      </w:tc>
      <w:tc>
        <w:tcPr>
          <w:tcW w:w="4549" w:type="dxa"/>
          <w:tcBorders>
            <w:bottom w:val="single" w:sz="24" w:space="0" w:color="A8D08D"/>
          </w:tcBorders>
        </w:tcPr>
        <w:p w14:paraId="2A3058EA" w14:textId="77777777" w:rsidR="00E45447" w:rsidRPr="009F11EA" w:rsidRDefault="00A87B03">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sidRPr="009F11EA">
            <w:rPr>
              <w:rFonts w:ascii="Arial" w:eastAsia="Arial Narrow" w:hAnsi="Arial" w:cs="Arial"/>
              <w:i/>
              <w:color w:val="000000"/>
              <w:sz w:val="18"/>
              <w:szCs w:val="18"/>
            </w:rPr>
            <w:t xml:space="preserve">4-5 </w:t>
          </w:r>
          <w:proofErr w:type="spellStart"/>
          <w:r w:rsidRPr="009F11EA">
            <w:rPr>
              <w:rFonts w:ascii="Arial" w:eastAsia="Arial Narrow" w:hAnsi="Arial" w:cs="Arial"/>
              <w:i/>
              <w:color w:val="000000"/>
              <w:sz w:val="18"/>
              <w:szCs w:val="18"/>
            </w:rPr>
            <w:t>words</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of</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the</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article</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title</w:t>
          </w:r>
          <w:proofErr w:type="spellEnd"/>
          <w:r w:rsidRPr="009F11EA">
            <w:rPr>
              <w:rFonts w:ascii="Arial" w:eastAsia="Arial Narrow" w:hAnsi="Arial" w:cs="Arial"/>
              <w:i/>
              <w:color w:val="000000"/>
              <w:sz w:val="18"/>
              <w:szCs w:val="18"/>
            </w:rPr>
            <w:t>………</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proofErr w:type="spellStart"/>
          <w:r w:rsidRPr="001D366D">
            <w:rPr>
              <w:rStyle w:val="Strong"/>
              <w:rFonts w:ascii="Arial" w:hAnsi="Arial" w:cs="Arial"/>
              <w:color w:val="000000"/>
              <w:sz w:val="24"/>
              <w:szCs w:val="32"/>
              <w:shd w:val="clear" w:color="auto" w:fill="FFFFFF"/>
            </w:rPr>
            <w:t>Bioscientist</w:t>
          </w:r>
          <w:proofErr w:type="spellEnd"/>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proofErr w:type="spellStart"/>
          <w:r w:rsidRPr="00B55A4F">
            <w:rPr>
              <w:rFonts w:ascii="Arial Narrow" w:eastAsia="Arial Narrow" w:hAnsi="Arial Narrow" w:cs="Arial Narrow"/>
              <w:color w:val="000000"/>
              <w:sz w:val="20"/>
              <w:szCs w:val="20"/>
            </w:rPr>
            <w:t>Month</w:t>
          </w:r>
          <w:proofErr w:type="spellEnd"/>
          <w:r w:rsidRPr="00B55A4F">
            <w:rPr>
              <w:rFonts w:ascii="Arial Narrow" w:eastAsia="Arial Narrow" w:hAnsi="Arial Narrow" w:cs="Arial Narrow"/>
              <w:color w:val="000000"/>
              <w:sz w:val="20"/>
              <w:szCs w:val="20"/>
            </w:rPr>
            <w:t xml:space="preserve"> </w:t>
          </w:r>
          <w:proofErr w:type="spellStart"/>
          <w:r w:rsidRPr="00B55A4F">
            <w:rPr>
              <w:rFonts w:ascii="Arial Narrow" w:eastAsia="Arial Narrow" w:hAnsi="Arial Narrow" w:cs="Arial Narrow"/>
              <w:color w:val="000000"/>
              <w:sz w:val="20"/>
              <w:szCs w:val="20"/>
            </w:rPr>
            <w:t>Year</w:t>
          </w:r>
          <w:proofErr w:type="spellEnd"/>
          <w:r w:rsidRPr="00B55A4F">
            <w:rPr>
              <w:rFonts w:ascii="Arial Narrow" w:eastAsia="Arial Narrow" w:hAnsi="Arial Narrow" w:cs="Arial Narrow"/>
              <w:color w:val="000000"/>
              <w:sz w:val="20"/>
              <w:szCs w:val="20"/>
            </w:rPr>
            <w:t xml:space="preserve">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proofErr w:type="spellStart"/>
          <w:r w:rsidRPr="00B55A4F">
            <w:rPr>
              <w:rFonts w:ascii="Arial Narrow" w:eastAsia="Arial Narrow" w:hAnsi="Arial Narrow" w:cs="Arial Narrow"/>
              <w:color w:val="000000"/>
              <w:sz w:val="20"/>
              <w:szCs w:val="20"/>
            </w:rPr>
            <w:t>pp</w:t>
          </w:r>
          <w:proofErr w:type="spellEnd"/>
          <w:r w:rsidRPr="00B55A4F">
            <w:rPr>
              <w:rFonts w:ascii="Arial Narrow" w:eastAsia="Arial Narrow" w:hAnsi="Arial Narrow" w:cs="Arial Narrow"/>
              <w:color w:val="000000"/>
              <w:sz w:val="20"/>
              <w:szCs w:val="20"/>
            </w:rPr>
            <w:t>.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A7787E"/>
    <w:multiLevelType w:val="hybridMultilevel"/>
    <w:tmpl w:val="5882EB16"/>
    <w:lvl w:ilvl="0" w:tplc="32AA0F9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8874507">
    <w:abstractNumId w:val="3"/>
  </w:num>
  <w:num w:numId="2" w16cid:durableId="579800369">
    <w:abstractNumId w:val="0"/>
  </w:num>
  <w:num w:numId="3" w16cid:durableId="428357370">
    <w:abstractNumId w:val="2"/>
  </w:num>
  <w:num w:numId="4" w16cid:durableId="119002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2DFD"/>
    <w:rsid w:val="00004B31"/>
    <w:rsid w:val="00020164"/>
    <w:rsid w:val="00026011"/>
    <w:rsid w:val="00051A99"/>
    <w:rsid w:val="00066B10"/>
    <w:rsid w:val="00075B62"/>
    <w:rsid w:val="000C21EF"/>
    <w:rsid w:val="000D2DBB"/>
    <w:rsid w:val="000E536D"/>
    <w:rsid w:val="000F021A"/>
    <w:rsid w:val="000F1BD0"/>
    <w:rsid w:val="000F723F"/>
    <w:rsid w:val="00100901"/>
    <w:rsid w:val="00113870"/>
    <w:rsid w:val="00116953"/>
    <w:rsid w:val="00126618"/>
    <w:rsid w:val="00133A87"/>
    <w:rsid w:val="001372A2"/>
    <w:rsid w:val="001420EB"/>
    <w:rsid w:val="00166901"/>
    <w:rsid w:val="00192781"/>
    <w:rsid w:val="001A13B0"/>
    <w:rsid w:val="001A74FE"/>
    <w:rsid w:val="001B4E37"/>
    <w:rsid w:val="001B7D8A"/>
    <w:rsid w:val="001C0E14"/>
    <w:rsid w:val="001D16C8"/>
    <w:rsid w:val="001D366D"/>
    <w:rsid w:val="001F13B7"/>
    <w:rsid w:val="001F2E66"/>
    <w:rsid w:val="00220CB3"/>
    <w:rsid w:val="002520A9"/>
    <w:rsid w:val="00257A5E"/>
    <w:rsid w:val="002650EF"/>
    <w:rsid w:val="00271250"/>
    <w:rsid w:val="002828C1"/>
    <w:rsid w:val="00284789"/>
    <w:rsid w:val="002A52A7"/>
    <w:rsid w:val="002B1AEC"/>
    <w:rsid w:val="002C6EBA"/>
    <w:rsid w:val="002D116A"/>
    <w:rsid w:val="00301AC5"/>
    <w:rsid w:val="0030432C"/>
    <w:rsid w:val="00317C40"/>
    <w:rsid w:val="00331A69"/>
    <w:rsid w:val="00336FB1"/>
    <w:rsid w:val="00340531"/>
    <w:rsid w:val="00342C2E"/>
    <w:rsid w:val="00353655"/>
    <w:rsid w:val="003668D6"/>
    <w:rsid w:val="00367E68"/>
    <w:rsid w:val="00396D89"/>
    <w:rsid w:val="003A75C7"/>
    <w:rsid w:val="003B6AEB"/>
    <w:rsid w:val="003D362E"/>
    <w:rsid w:val="003D4D06"/>
    <w:rsid w:val="003E15D3"/>
    <w:rsid w:val="003E7BEB"/>
    <w:rsid w:val="003F2C86"/>
    <w:rsid w:val="00430B9B"/>
    <w:rsid w:val="00444B66"/>
    <w:rsid w:val="00454E67"/>
    <w:rsid w:val="004639E2"/>
    <w:rsid w:val="00474273"/>
    <w:rsid w:val="00484F20"/>
    <w:rsid w:val="00492F5B"/>
    <w:rsid w:val="004937C1"/>
    <w:rsid w:val="004A1F03"/>
    <w:rsid w:val="004A430B"/>
    <w:rsid w:val="004A5ECA"/>
    <w:rsid w:val="004A6382"/>
    <w:rsid w:val="004C2228"/>
    <w:rsid w:val="004F6DE5"/>
    <w:rsid w:val="00503858"/>
    <w:rsid w:val="00520B35"/>
    <w:rsid w:val="00524C30"/>
    <w:rsid w:val="00532548"/>
    <w:rsid w:val="00536F17"/>
    <w:rsid w:val="00540B85"/>
    <w:rsid w:val="00545B00"/>
    <w:rsid w:val="0056044C"/>
    <w:rsid w:val="00563E3A"/>
    <w:rsid w:val="00582F60"/>
    <w:rsid w:val="005957A0"/>
    <w:rsid w:val="005A3C18"/>
    <w:rsid w:val="005A3FE8"/>
    <w:rsid w:val="005A78B9"/>
    <w:rsid w:val="005B0EEA"/>
    <w:rsid w:val="005B14C2"/>
    <w:rsid w:val="005B1C4A"/>
    <w:rsid w:val="005B3540"/>
    <w:rsid w:val="005B5EA4"/>
    <w:rsid w:val="005B657B"/>
    <w:rsid w:val="005D6FE1"/>
    <w:rsid w:val="005D7898"/>
    <w:rsid w:val="005E01DA"/>
    <w:rsid w:val="005E3BEF"/>
    <w:rsid w:val="005F3A55"/>
    <w:rsid w:val="005F63C5"/>
    <w:rsid w:val="00625822"/>
    <w:rsid w:val="0065525A"/>
    <w:rsid w:val="00661A93"/>
    <w:rsid w:val="00684B3D"/>
    <w:rsid w:val="006A5DC3"/>
    <w:rsid w:val="006B3259"/>
    <w:rsid w:val="006C1A42"/>
    <w:rsid w:val="006C74F3"/>
    <w:rsid w:val="006D05F5"/>
    <w:rsid w:val="007202AE"/>
    <w:rsid w:val="00720AAA"/>
    <w:rsid w:val="00737017"/>
    <w:rsid w:val="00762638"/>
    <w:rsid w:val="007755F3"/>
    <w:rsid w:val="00775C85"/>
    <w:rsid w:val="0078204F"/>
    <w:rsid w:val="007823D6"/>
    <w:rsid w:val="00784CC8"/>
    <w:rsid w:val="007C1B3D"/>
    <w:rsid w:val="007C61F9"/>
    <w:rsid w:val="007D05E4"/>
    <w:rsid w:val="007D501F"/>
    <w:rsid w:val="007D5FD3"/>
    <w:rsid w:val="007E280E"/>
    <w:rsid w:val="007E65A5"/>
    <w:rsid w:val="007E7105"/>
    <w:rsid w:val="007F0C0A"/>
    <w:rsid w:val="007F3030"/>
    <w:rsid w:val="00803C6E"/>
    <w:rsid w:val="00835A85"/>
    <w:rsid w:val="0084219B"/>
    <w:rsid w:val="008433B3"/>
    <w:rsid w:val="00845D8E"/>
    <w:rsid w:val="008758A6"/>
    <w:rsid w:val="008C4269"/>
    <w:rsid w:val="008D6077"/>
    <w:rsid w:val="008F26A9"/>
    <w:rsid w:val="00905FBA"/>
    <w:rsid w:val="009076F1"/>
    <w:rsid w:val="0091189B"/>
    <w:rsid w:val="00920990"/>
    <w:rsid w:val="00924668"/>
    <w:rsid w:val="00924A73"/>
    <w:rsid w:val="00944B20"/>
    <w:rsid w:val="00947A02"/>
    <w:rsid w:val="00950782"/>
    <w:rsid w:val="00952BA3"/>
    <w:rsid w:val="0095489A"/>
    <w:rsid w:val="0095512B"/>
    <w:rsid w:val="009840DD"/>
    <w:rsid w:val="00984E78"/>
    <w:rsid w:val="00987E56"/>
    <w:rsid w:val="00992E89"/>
    <w:rsid w:val="009A5BC4"/>
    <w:rsid w:val="009C771C"/>
    <w:rsid w:val="009D4065"/>
    <w:rsid w:val="009F11EA"/>
    <w:rsid w:val="009F2857"/>
    <w:rsid w:val="009F572D"/>
    <w:rsid w:val="00A07B17"/>
    <w:rsid w:val="00A10A68"/>
    <w:rsid w:val="00A12024"/>
    <w:rsid w:val="00A40F92"/>
    <w:rsid w:val="00A4712D"/>
    <w:rsid w:val="00A51D68"/>
    <w:rsid w:val="00A54C2E"/>
    <w:rsid w:val="00A632B1"/>
    <w:rsid w:val="00A8111F"/>
    <w:rsid w:val="00A81919"/>
    <w:rsid w:val="00A82CBB"/>
    <w:rsid w:val="00A87B03"/>
    <w:rsid w:val="00AB6300"/>
    <w:rsid w:val="00AE1E55"/>
    <w:rsid w:val="00AF6026"/>
    <w:rsid w:val="00B05C3E"/>
    <w:rsid w:val="00B07AB6"/>
    <w:rsid w:val="00B16127"/>
    <w:rsid w:val="00B35512"/>
    <w:rsid w:val="00B377EE"/>
    <w:rsid w:val="00B55A4F"/>
    <w:rsid w:val="00B752C8"/>
    <w:rsid w:val="00B7562B"/>
    <w:rsid w:val="00B760EC"/>
    <w:rsid w:val="00B767E2"/>
    <w:rsid w:val="00B8152C"/>
    <w:rsid w:val="00B81C9D"/>
    <w:rsid w:val="00B85216"/>
    <w:rsid w:val="00B8733A"/>
    <w:rsid w:val="00BB1149"/>
    <w:rsid w:val="00BC0F6C"/>
    <w:rsid w:val="00BD122B"/>
    <w:rsid w:val="00C06FD2"/>
    <w:rsid w:val="00C07C8B"/>
    <w:rsid w:val="00C3391B"/>
    <w:rsid w:val="00C75E27"/>
    <w:rsid w:val="00C80066"/>
    <w:rsid w:val="00C94991"/>
    <w:rsid w:val="00CA5D01"/>
    <w:rsid w:val="00CA5EA4"/>
    <w:rsid w:val="00CD3DB7"/>
    <w:rsid w:val="00CD4FDE"/>
    <w:rsid w:val="00CE2208"/>
    <w:rsid w:val="00CE722C"/>
    <w:rsid w:val="00CF4545"/>
    <w:rsid w:val="00D45759"/>
    <w:rsid w:val="00D469C5"/>
    <w:rsid w:val="00D529DD"/>
    <w:rsid w:val="00D72A9D"/>
    <w:rsid w:val="00D96B73"/>
    <w:rsid w:val="00DA0D9D"/>
    <w:rsid w:val="00DA5EDB"/>
    <w:rsid w:val="00DB7991"/>
    <w:rsid w:val="00DC5630"/>
    <w:rsid w:val="00DF4D0F"/>
    <w:rsid w:val="00E24BD9"/>
    <w:rsid w:val="00E4127D"/>
    <w:rsid w:val="00E45447"/>
    <w:rsid w:val="00E527A4"/>
    <w:rsid w:val="00E608D8"/>
    <w:rsid w:val="00E62A1C"/>
    <w:rsid w:val="00E74303"/>
    <w:rsid w:val="00E76F19"/>
    <w:rsid w:val="00E805EC"/>
    <w:rsid w:val="00E846F2"/>
    <w:rsid w:val="00E96291"/>
    <w:rsid w:val="00E971C0"/>
    <w:rsid w:val="00EA06CD"/>
    <w:rsid w:val="00EA56A9"/>
    <w:rsid w:val="00EB5281"/>
    <w:rsid w:val="00EB5D40"/>
    <w:rsid w:val="00EC3567"/>
    <w:rsid w:val="00ED588A"/>
    <w:rsid w:val="00F10EBD"/>
    <w:rsid w:val="00F21A57"/>
    <w:rsid w:val="00F2428C"/>
    <w:rsid w:val="00F30266"/>
    <w:rsid w:val="00F51205"/>
    <w:rsid w:val="00F5735C"/>
    <w:rsid w:val="00F70F7F"/>
    <w:rsid w:val="00F8167E"/>
    <w:rsid w:val="00F83A7D"/>
    <w:rsid w:val="00F92CF1"/>
    <w:rsid w:val="00F97EF3"/>
    <w:rsid w:val="00FB0F1B"/>
    <w:rsid w:val="00FC2C13"/>
    <w:rsid w:val="00FD58B7"/>
    <w:rsid w:val="00FD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pPr>
      <w:spacing w:after="0" w:line="480" w:lineRule="auto"/>
      <w:ind w:left="720" w:hanging="720"/>
    </w:pPr>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table" w:styleId="ListTable6Colorful">
    <w:name w:val="List Table 6 Colorful"/>
    <w:basedOn w:val="TableNormal"/>
    <w:uiPriority w:val="51"/>
    <w:rsid w:val="00113870"/>
    <w:pPr>
      <w:spacing w:after="0" w:line="240" w:lineRule="auto"/>
    </w:pPr>
    <w:rPr>
      <w:rFonts w:asciiTheme="minorHAnsi" w:eastAsiaTheme="minorHAnsi" w:hAnsiTheme="minorHAnsi" w:cstheme="minorBidi"/>
      <w:color w:val="000000" w:themeColor="text1"/>
      <w:kern w:val="2"/>
      <w:sz w:val="24"/>
      <w:szCs w:val="24"/>
      <w:lang w:val="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D12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41099">
      <w:bodyDiv w:val="1"/>
      <w:marLeft w:val="0"/>
      <w:marRight w:val="0"/>
      <w:marTop w:val="0"/>
      <w:marBottom w:val="0"/>
      <w:divBdr>
        <w:top w:val="none" w:sz="0" w:space="0" w:color="auto"/>
        <w:left w:val="none" w:sz="0" w:space="0" w:color="auto"/>
        <w:bottom w:val="none" w:sz="0" w:space="0" w:color="auto"/>
        <w:right w:val="none" w:sz="0" w:space="0" w:color="auto"/>
      </w:divBdr>
    </w:div>
    <w:div w:id="519439080">
      <w:bodyDiv w:val="1"/>
      <w:marLeft w:val="0"/>
      <w:marRight w:val="0"/>
      <w:marTop w:val="0"/>
      <w:marBottom w:val="0"/>
      <w:divBdr>
        <w:top w:val="none" w:sz="0" w:space="0" w:color="auto"/>
        <w:left w:val="none" w:sz="0" w:space="0" w:color="auto"/>
        <w:bottom w:val="none" w:sz="0" w:space="0" w:color="auto"/>
        <w:right w:val="none" w:sz="0" w:space="0" w:color="auto"/>
      </w:divBdr>
      <w:divsChild>
        <w:div w:id="11884794">
          <w:marLeft w:val="0"/>
          <w:marRight w:val="0"/>
          <w:marTop w:val="0"/>
          <w:marBottom w:val="0"/>
          <w:divBdr>
            <w:top w:val="none" w:sz="0" w:space="0" w:color="auto"/>
            <w:left w:val="none" w:sz="0" w:space="0" w:color="auto"/>
            <w:bottom w:val="none" w:sz="0" w:space="0" w:color="auto"/>
            <w:right w:val="none" w:sz="0" w:space="0" w:color="auto"/>
          </w:divBdr>
          <w:divsChild>
            <w:div w:id="1046369299">
              <w:marLeft w:val="0"/>
              <w:marRight w:val="0"/>
              <w:marTop w:val="0"/>
              <w:marBottom w:val="0"/>
              <w:divBdr>
                <w:top w:val="none" w:sz="0" w:space="0" w:color="auto"/>
                <w:left w:val="none" w:sz="0" w:space="0" w:color="auto"/>
                <w:bottom w:val="none" w:sz="0" w:space="0" w:color="auto"/>
                <w:right w:val="none" w:sz="0" w:space="0" w:color="auto"/>
              </w:divBdr>
              <w:divsChild>
                <w:div w:id="1075201187">
                  <w:marLeft w:val="0"/>
                  <w:marRight w:val="0"/>
                  <w:marTop w:val="0"/>
                  <w:marBottom w:val="0"/>
                  <w:divBdr>
                    <w:top w:val="none" w:sz="0" w:space="0" w:color="auto"/>
                    <w:left w:val="none" w:sz="0" w:space="0" w:color="auto"/>
                    <w:bottom w:val="none" w:sz="0" w:space="0" w:color="auto"/>
                    <w:right w:val="none" w:sz="0" w:space="0" w:color="auto"/>
                  </w:divBdr>
                  <w:divsChild>
                    <w:div w:id="2533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6608">
      <w:bodyDiv w:val="1"/>
      <w:marLeft w:val="0"/>
      <w:marRight w:val="0"/>
      <w:marTop w:val="0"/>
      <w:marBottom w:val="0"/>
      <w:divBdr>
        <w:top w:val="none" w:sz="0" w:space="0" w:color="auto"/>
        <w:left w:val="none" w:sz="0" w:space="0" w:color="auto"/>
        <w:bottom w:val="none" w:sz="0" w:space="0" w:color="auto"/>
        <w:right w:val="none" w:sz="0" w:space="0" w:color="auto"/>
      </w:divBdr>
      <w:divsChild>
        <w:div w:id="442385157">
          <w:marLeft w:val="0"/>
          <w:marRight w:val="0"/>
          <w:marTop w:val="0"/>
          <w:marBottom w:val="0"/>
          <w:divBdr>
            <w:top w:val="none" w:sz="0" w:space="0" w:color="auto"/>
            <w:left w:val="none" w:sz="0" w:space="0" w:color="auto"/>
            <w:bottom w:val="none" w:sz="0" w:space="0" w:color="auto"/>
            <w:right w:val="none" w:sz="0" w:space="0" w:color="auto"/>
          </w:divBdr>
          <w:divsChild>
            <w:div w:id="1762070106">
              <w:marLeft w:val="0"/>
              <w:marRight w:val="0"/>
              <w:marTop w:val="0"/>
              <w:marBottom w:val="0"/>
              <w:divBdr>
                <w:top w:val="none" w:sz="0" w:space="0" w:color="auto"/>
                <w:left w:val="none" w:sz="0" w:space="0" w:color="auto"/>
                <w:bottom w:val="none" w:sz="0" w:space="0" w:color="auto"/>
                <w:right w:val="none" w:sz="0" w:space="0" w:color="auto"/>
              </w:divBdr>
              <w:divsChild>
                <w:div w:id="1513492584">
                  <w:marLeft w:val="0"/>
                  <w:marRight w:val="0"/>
                  <w:marTop w:val="0"/>
                  <w:marBottom w:val="0"/>
                  <w:divBdr>
                    <w:top w:val="none" w:sz="0" w:space="0" w:color="auto"/>
                    <w:left w:val="none" w:sz="0" w:space="0" w:color="auto"/>
                    <w:bottom w:val="none" w:sz="0" w:space="0" w:color="auto"/>
                    <w:right w:val="none" w:sz="0" w:space="0" w:color="auto"/>
                  </w:divBdr>
                  <w:divsChild>
                    <w:div w:id="2338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5443">
      <w:bodyDiv w:val="1"/>
      <w:marLeft w:val="0"/>
      <w:marRight w:val="0"/>
      <w:marTop w:val="0"/>
      <w:marBottom w:val="0"/>
      <w:divBdr>
        <w:top w:val="none" w:sz="0" w:space="0" w:color="auto"/>
        <w:left w:val="none" w:sz="0" w:space="0" w:color="auto"/>
        <w:bottom w:val="none" w:sz="0" w:space="0" w:color="auto"/>
        <w:right w:val="none" w:sz="0" w:space="0" w:color="auto"/>
      </w:divBdr>
      <w:divsChild>
        <w:div w:id="599528971">
          <w:marLeft w:val="0"/>
          <w:marRight w:val="0"/>
          <w:marTop w:val="0"/>
          <w:marBottom w:val="0"/>
          <w:divBdr>
            <w:top w:val="none" w:sz="0" w:space="0" w:color="auto"/>
            <w:left w:val="none" w:sz="0" w:space="0" w:color="auto"/>
            <w:bottom w:val="none" w:sz="0" w:space="0" w:color="auto"/>
            <w:right w:val="none" w:sz="0" w:space="0" w:color="auto"/>
          </w:divBdr>
          <w:divsChild>
            <w:div w:id="84497028">
              <w:marLeft w:val="0"/>
              <w:marRight w:val="0"/>
              <w:marTop w:val="0"/>
              <w:marBottom w:val="0"/>
              <w:divBdr>
                <w:top w:val="none" w:sz="0" w:space="0" w:color="auto"/>
                <w:left w:val="none" w:sz="0" w:space="0" w:color="auto"/>
                <w:bottom w:val="none" w:sz="0" w:space="0" w:color="auto"/>
                <w:right w:val="none" w:sz="0" w:space="0" w:color="auto"/>
              </w:divBdr>
              <w:divsChild>
                <w:div w:id="1353149101">
                  <w:marLeft w:val="0"/>
                  <w:marRight w:val="0"/>
                  <w:marTop w:val="0"/>
                  <w:marBottom w:val="0"/>
                  <w:divBdr>
                    <w:top w:val="none" w:sz="0" w:space="0" w:color="auto"/>
                    <w:left w:val="none" w:sz="0" w:space="0" w:color="auto"/>
                    <w:bottom w:val="none" w:sz="0" w:space="0" w:color="auto"/>
                    <w:right w:val="none" w:sz="0" w:space="0" w:color="auto"/>
                  </w:divBdr>
                  <w:divsChild>
                    <w:div w:id="15681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28585">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sChild>
        <w:div w:id="1438332371">
          <w:marLeft w:val="0"/>
          <w:marRight w:val="0"/>
          <w:marTop w:val="0"/>
          <w:marBottom w:val="0"/>
          <w:divBdr>
            <w:top w:val="none" w:sz="0" w:space="0" w:color="auto"/>
            <w:left w:val="none" w:sz="0" w:space="0" w:color="auto"/>
            <w:bottom w:val="none" w:sz="0" w:space="0" w:color="auto"/>
            <w:right w:val="none" w:sz="0" w:space="0" w:color="auto"/>
          </w:divBdr>
          <w:divsChild>
            <w:div w:id="715934691">
              <w:marLeft w:val="0"/>
              <w:marRight w:val="0"/>
              <w:marTop w:val="0"/>
              <w:marBottom w:val="0"/>
              <w:divBdr>
                <w:top w:val="none" w:sz="0" w:space="0" w:color="auto"/>
                <w:left w:val="none" w:sz="0" w:space="0" w:color="auto"/>
                <w:bottom w:val="none" w:sz="0" w:space="0" w:color="auto"/>
                <w:right w:val="none" w:sz="0" w:space="0" w:color="auto"/>
              </w:divBdr>
              <w:divsChild>
                <w:div w:id="483930744">
                  <w:marLeft w:val="0"/>
                  <w:marRight w:val="0"/>
                  <w:marTop w:val="0"/>
                  <w:marBottom w:val="0"/>
                  <w:divBdr>
                    <w:top w:val="none" w:sz="0" w:space="0" w:color="auto"/>
                    <w:left w:val="none" w:sz="0" w:space="0" w:color="auto"/>
                    <w:bottom w:val="none" w:sz="0" w:space="0" w:color="auto"/>
                    <w:right w:val="none" w:sz="0" w:space="0" w:color="auto"/>
                  </w:divBdr>
                  <w:divsChild>
                    <w:div w:id="15668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s://doi.org/10.33394/bioscientist.v13i1.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fe5f1554dba6818/2.%20KAMPUS/8.%20PENELITIAN/Penelitian%20MHS%202025/5.%20Optimasi%20Jamu/Data%20statist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fe5f1554dba6818/2.%20KAMPUS/8.%20PENELITIAN/Penelitian%20MHS%202025/5.%20Optimasi%20Jamu/Data%20statisti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fe5f1554dba6818/2.%20KAMPUS/8.%20PENELITIAN/Penelitian%20MHS%202025/5.%20Optimasi%20Jamu/Data%20statistik.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solidFill>
                <a:schemeClr val="tx1">
                  <a:lumMod val="95000"/>
                  <a:lumOff val="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Sheet3!$K$1:$M$1</c:f>
              <c:strCache>
                <c:ptCount val="3"/>
                <c:pt idx="0">
                  <c:v>Rasa</c:v>
                </c:pt>
                <c:pt idx="1">
                  <c:v>Aroma</c:v>
                </c:pt>
                <c:pt idx="2">
                  <c:v>Warna</c:v>
                </c:pt>
              </c:strCache>
            </c:strRef>
          </c:cat>
          <c:val>
            <c:numRef>
              <c:f>Sheet3!$K$22:$M$22</c:f>
              <c:numCache>
                <c:formatCode>0.00%</c:formatCode>
                <c:ptCount val="3"/>
                <c:pt idx="0">
                  <c:v>0.82999999999999985</c:v>
                </c:pt>
                <c:pt idx="1">
                  <c:v>0.88000000000000012</c:v>
                </c:pt>
                <c:pt idx="2">
                  <c:v>0.99</c:v>
                </c:pt>
              </c:numCache>
            </c:numRef>
          </c:val>
          <c:extLst>
            <c:ext xmlns:c16="http://schemas.microsoft.com/office/drawing/2014/chart" uri="{C3380CC4-5D6E-409C-BE32-E72D297353CC}">
              <c16:uniqueId val="{00000000-81C4-4A41-848D-A76F32D1B942}"/>
            </c:ext>
          </c:extLst>
        </c:ser>
        <c:dLbls>
          <c:dLblPos val="outEnd"/>
          <c:showLegendKey val="0"/>
          <c:showVal val="1"/>
          <c:showCatName val="0"/>
          <c:showSerName val="0"/>
          <c:showPercent val="0"/>
          <c:showBubbleSize val="0"/>
        </c:dLbls>
        <c:gapWidth val="219"/>
        <c:overlap val="-27"/>
        <c:axId val="556488400"/>
        <c:axId val="556538800"/>
      </c:barChart>
      <c:catAx>
        <c:axId val="55648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6538800"/>
        <c:crosses val="autoZero"/>
        <c:auto val="1"/>
        <c:lblAlgn val="ctr"/>
        <c:lblOffset val="100"/>
        <c:noMultiLvlLbl val="0"/>
      </c:catAx>
      <c:valAx>
        <c:axId val="556538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6488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Sheet1!$H$1</c:f>
              <c:strCache>
                <c:ptCount val="1"/>
                <c:pt idx="0">
                  <c:v>CFU/mL (x10^10)</c:v>
                </c:pt>
              </c:strCache>
            </c:strRef>
          </c:tx>
          <c:spPr>
            <a:solidFill>
              <a:schemeClr val="accent3"/>
            </a:solidFill>
            <a:ln w="31750" cap="sq">
              <a:solidFill>
                <a:schemeClr val="tx1">
                  <a:lumMod val="95000"/>
                  <a:lumOff val="5000"/>
                </a:schemeClr>
              </a:solidFill>
            </a:ln>
            <a:effectLst/>
          </c:spPr>
          <c:invertIfNegative val="0"/>
          <c:dPt>
            <c:idx val="0"/>
            <c:invertIfNegative val="0"/>
            <c:bubble3D val="0"/>
            <c:spPr>
              <a:solidFill>
                <a:schemeClr val="accent3"/>
              </a:solidFill>
              <a:ln w="12700" cap="sq">
                <a:solidFill>
                  <a:schemeClr val="tx1">
                    <a:lumMod val="95000"/>
                    <a:lumOff val="5000"/>
                  </a:schemeClr>
                </a:solidFill>
              </a:ln>
              <a:effectLst/>
            </c:spPr>
            <c:extLst>
              <c:ext xmlns:c16="http://schemas.microsoft.com/office/drawing/2014/chart" uri="{C3380CC4-5D6E-409C-BE32-E72D297353CC}">
                <c16:uniqueId val="{00000002-1E68-4451-8F1F-C5847849C423}"/>
              </c:ext>
            </c:extLst>
          </c:dPt>
          <c:dPt>
            <c:idx val="1"/>
            <c:invertIfNegative val="0"/>
            <c:bubble3D val="0"/>
            <c:spPr>
              <a:solidFill>
                <a:schemeClr val="accent3"/>
              </a:solidFill>
              <a:ln w="12700" cap="sq">
                <a:solidFill>
                  <a:schemeClr val="tx1">
                    <a:lumMod val="95000"/>
                    <a:lumOff val="5000"/>
                  </a:schemeClr>
                </a:solidFill>
              </a:ln>
              <a:effectLst/>
            </c:spPr>
            <c:extLst>
              <c:ext xmlns:c16="http://schemas.microsoft.com/office/drawing/2014/chart" uri="{C3380CC4-5D6E-409C-BE32-E72D297353CC}">
                <c16:uniqueId val="{00000003-1E68-4451-8F1F-C5847849C423}"/>
              </c:ext>
            </c:extLst>
          </c:dPt>
          <c:dPt>
            <c:idx val="2"/>
            <c:invertIfNegative val="0"/>
            <c:bubble3D val="0"/>
            <c:spPr>
              <a:solidFill>
                <a:schemeClr val="accent3"/>
              </a:solidFill>
              <a:ln w="12700" cap="sq">
                <a:solidFill>
                  <a:schemeClr val="tx1">
                    <a:lumMod val="95000"/>
                    <a:lumOff val="5000"/>
                  </a:schemeClr>
                </a:solidFill>
              </a:ln>
              <a:effectLst/>
            </c:spPr>
            <c:extLst>
              <c:ext xmlns:c16="http://schemas.microsoft.com/office/drawing/2014/chart" uri="{C3380CC4-5D6E-409C-BE32-E72D297353CC}">
                <c16:uniqueId val="{00000004-1E68-4451-8F1F-C5847849C423}"/>
              </c:ext>
            </c:extLst>
          </c:dPt>
          <c:dPt>
            <c:idx val="3"/>
            <c:invertIfNegative val="0"/>
            <c:bubble3D val="0"/>
            <c:spPr>
              <a:solidFill>
                <a:schemeClr val="accent3"/>
              </a:solidFill>
              <a:ln w="12700" cap="sq">
                <a:solidFill>
                  <a:schemeClr val="tx1">
                    <a:lumMod val="95000"/>
                    <a:lumOff val="5000"/>
                  </a:schemeClr>
                </a:solidFill>
              </a:ln>
              <a:effectLst/>
            </c:spPr>
            <c:extLst>
              <c:ext xmlns:c16="http://schemas.microsoft.com/office/drawing/2014/chart" uri="{C3380CC4-5D6E-409C-BE32-E72D297353CC}">
                <c16:uniqueId val="{00000001-1E68-4451-8F1F-C5847849C423}"/>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Sheet1!$G$2:$G$5</c:f>
              <c:strCache>
                <c:ptCount val="4"/>
                <c:pt idx="0">
                  <c:v>K-1</c:v>
                </c:pt>
                <c:pt idx="1">
                  <c:v>K-2</c:v>
                </c:pt>
                <c:pt idx="2">
                  <c:v>K-3</c:v>
                </c:pt>
                <c:pt idx="3">
                  <c:v>K-4</c:v>
                </c:pt>
              </c:strCache>
            </c:strRef>
          </c:cat>
          <c:val>
            <c:numRef>
              <c:f>Sheet1!$H$2:$H$5</c:f>
              <c:numCache>
                <c:formatCode>0.00</c:formatCode>
                <c:ptCount val="4"/>
                <c:pt idx="0">
                  <c:v>3.3266666666666667</c:v>
                </c:pt>
                <c:pt idx="1">
                  <c:v>2.9966666666666661</c:v>
                </c:pt>
                <c:pt idx="2">
                  <c:v>2.0233333333333334</c:v>
                </c:pt>
                <c:pt idx="3">
                  <c:v>1.8466666666666665</c:v>
                </c:pt>
              </c:numCache>
            </c:numRef>
          </c:val>
          <c:extLst>
            <c:ext xmlns:c16="http://schemas.microsoft.com/office/drawing/2014/chart" uri="{C3380CC4-5D6E-409C-BE32-E72D297353CC}">
              <c16:uniqueId val="{00000000-1E68-4451-8F1F-C5847849C423}"/>
            </c:ext>
          </c:extLst>
        </c:ser>
        <c:dLbls>
          <c:showLegendKey val="0"/>
          <c:showVal val="1"/>
          <c:showCatName val="0"/>
          <c:showSerName val="0"/>
          <c:showPercent val="0"/>
          <c:showBubbleSize val="0"/>
        </c:dLbls>
        <c:gapWidth val="75"/>
        <c:axId val="929567455"/>
        <c:axId val="929566975"/>
      </c:barChart>
      <c:catAx>
        <c:axId val="92956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9566975"/>
        <c:crosses val="autoZero"/>
        <c:auto val="1"/>
        <c:lblAlgn val="ctr"/>
        <c:lblOffset val="100"/>
        <c:noMultiLvlLbl val="0"/>
      </c:catAx>
      <c:valAx>
        <c:axId val="929566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CFU/mL (x10</a:t>
                </a:r>
                <a:r>
                  <a:rPr lang="en-US" b="1" baseline="30000"/>
                  <a:t>10</a:t>
                </a:r>
                <a:r>
                  <a:rPr lang="en-US" b="1"/>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9567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Sheet1!$D$1</c:f>
              <c:strCache>
                <c:ptCount val="1"/>
                <c:pt idx="0">
                  <c:v>CFU/mL (x10^10)</c:v>
                </c:pt>
              </c:strCache>
            </c:strRef>
          </c:tx>
          <c:spPr>
            <a:solidFill>
              <a:schemeClr val="accent1">
                <a:lumMod val="50000"/>
              </a:schemeClr>
            </a:solidFill>
            <a:ln>
              <a:solidFill>
                <a:schemeClr val="tx1">
                  <a:lumMod val="95000"/>
                  <a:lumOff val="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Sheet1!$B$2:$C$13</c:f>
              <c:strCache>
                <c:ptCount val="12"/>
                <c:pt idx="0">
                  <c:v>K-1, H-1</c:v>
                </c:pt>
                <c:pt idx="1">
                  <c:v>K-1, H-10</c:v>
                </c:pt>
                <c:pt idx="2">
                  <c:v>K-1, H-15</c:v>
                </c:pt>
                <c:pt idx="3">
                  <c:v>K-2, H-1</c:v>
                </c:pt>
                <c:pt idx="4">
                  <c:v>K-2, H-10</c:v>
                </c:pt>
                <c:pt idx="5">
                  <c:v>K-2, H-15</c:v>
                </c:pt>
                <c:pt idx="6">
                  <c:v>K-3, H-1</c:v>
                </c:pt>
                <c:pt idx="7">
                  <c:v>K-3, H-10</c:v>
                </c:pt>
                <c:pt idx="8">
                  <c:v>K-3, H-15</c:v>
                </c:pt>
                <c:pt idx="9">
                  <c:v>K-4, H-1</c:v>
                </c:pt>
                <c:pt idx="10">
                  <c:v>K-4, H-10</c:v>
                </c:pt>
                <c:pt idx="11">
                  <c:v>K-4, H-15</c:v>
                </c:pt>
              </c:strCache>
            </c:strRef>
          </c:cat>
          <c:val>
            <c:numRef>
              <c:f>Sheet1!$D$2:$D$13</c:f>
              <c:numCache>
                <c:formatCode>General</c:formatCode>
                <c:ptCount val="12"/>
                <c:pt idx="0">
                  <c:v>2.14</c:v>
                </c:pt>
                <c:pt idx="1">
                  <c:v>5.27</c:v>
                </c:pt>
                <c:pt idx="2">
                  <c:v>2.57</c:v>
                </c:pt>
                <c:pt idx="3">
                  <c:v>1.43</c:v>
                </c:pt>
                <c:pt idx="4">
                  <c:v>4.51</c:v>
                </c:pt>
                <c:pt idx="5">
                  <c:v>3.05</c:v>
                </c:pt>
                <c:pt idx="6">
                  <c:v>1.08</c:v>
                </c:pt>
                <c:pt idx="7">
                  <c:v>3.26</c:v>
                </c:pt>
                <c:pt idx="8">
                  <c:v>1.73</c:v>
                </c:pt>
                <c:pt idx="9">
                  <c:v>2.5499999999999998</c:v>
                </c:pt>
                <c:pt idx="10">
                  <c:v>1.47</c:v>
                </c:pt>
                <c:pt idx="11">
                  <c:v>1.52</c:v>
                </c:pt>
              </c:numCache>
            </c:numRef>
          </c:val>
          <c:extLst>
            <c:ext xmlns:c16="http://schemas.microsoft.com/office/drawing/2014/chart" uri="{C3380CC4-5D6E-409C-BE32-E72D297353CC}">
              <c16:uniqueId val="{00000000-4CD3-4D3E-B428-29D6796D2B3E}"/>
            </c:ext>
          </c:extLst>
        </c:ser>
        <c:dLbls>
          <c:showLegendKey val="0"/>
          <c:showVal val="1"/>
          <c:showCatName val="0"/>
          <c:showSerName val="0"/>
          <c:showPercent val="0"/>
          <c:showBubbleSize val="0"/>
        </c:dLbls>
        <c:gapWidth val="75"/>
        <c:axId val="929506975"/>
        <c:axId val="929488255"/>
      </c:barChart>
      <c:catAx>
        <c:axId val="92950697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9488255"/>
        <c:crosses val="autoZero"/>
        <c:auto val="1"/>
        <c:lblAlgn val="ctr"/>
        <c:lblOffset val="100"/>
        <c:noMultiLvlLbl val="0"/>
      </c:catAx>
      <c:valAx>
        <c:axId val="929488255"/>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CFU/mL (x10</a:t>
                </a:r>
                <a:r>
                  <a:rPr lang="en-US" baseline="30000"/>
                  <a:t>10</a:t>
                </a:r>
                <a:r>
                  <a:rPr lang="en-US"/>
                  <a:t>)</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9506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F29FE3-D024-4E96-899A-D4BFF3CC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2708</Words>
  <Characters>17646</Characters>
  <Application>Microsoft Office Word</Application>
  <DocSecurity>0</DocSecurity>
  <Lines>440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syuhada ada</cp:lastModifiedBy>
  <cp:revision>12</cp:revision>
  <dcterms:created xsi:type="dcterms:W3CDTF">2025-03-20T08:11:00Z</dcterms:created>
  <dcterms:modified xsi:type="dcterms:W3CDTF">2025-03-20T08:58:00Z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id="oR9wZvDW"/&gt;&lt;style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